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0E73" w:rsidRPr="00160AF7" w:rsidRDefault="00380E73" w:rsidP="00380E73">
      <w:pPr>
        <w:suppressAutoHyphens/>
        <w:jc w:val="center"/>
        <w:rPr>
          <w:spacing w:val="-2"/>
          <w:sz w:val="25"/>
          <w:szCs w:val="25"/>
        </w:rPr>
      </w:pPr>
      <w:r w:rsidRPr="00160AF7">
        <w:rPr>
          <w:b/>
          <w:bCs/>
          <w:sz w:val="25"/>
          <w:szCs w:val="25"/>
        </w:rPr>
        <w:t>ЗАПРОС ВЫРАЖЕНИЯ ЗАИНТЕРЕСОВАННОСТИ</w:t>
      </w:r>
      <w:r w:rsidR="00012EB5">
        <w:rPr>
          <w:b/>
          <w:bCs/>
          <w:sz w:val="25"/>
          <w:szCs w:val="25"/>
        </w:rPr>
        <w:t xml:space="preserve"> (Продление)</w:t>
      </w:r>
    </w:p>
    <w:p w:rsidR="00380E73" w:rsidRPr="00160AF7" w:rsidRDefault="00380E73" w:rsidP="00380E73">
      <w:pPr>
        <w:pStyle w:val="ChapterNumber"/>
        <w:tabs>
          <w:tab w:val="left" w:pos="708"/>
        </w:tabs>
        <w:rPr>
          <w:rFonts w:ascii="Times New Roman" w:hAnsi="Times New Roman"/>
          <w:spacing w:val="-2"/>
          <w:sz w:val="25"/>
          <w:szCs w:val="25"/>
          <w:lang w:val="ru-RU"/>
        </w:rPr>
      </w:pPr>
    </w:p>
    <w:p w:rsidR="00380E73" w:rsidRPr="00160AF7" w:rsidRDefault="00380E73" w:rsidP="00380E73">
      <w:pPr>
        <w:suppressAutoHyphens/>
        <w:rPr>
          <w:b/>
          <w:spacing w:val="-2"/>
          <w:sz w:val="25"/>
          <w:szCs w:val="25"/>
        </w:rPr>
      </w:pPr>
      <w:r w:rsidRPr="00160AF7">
        <w:rPr>
          <w:b/>
          <w:spacing w:val="-2"/>
          <w:sz w:val="25"/>
          <w:szCs w:val="25"/>
        </w:rPr>
        <w:t xml:space="preserve">Дата: </w:t>
      </w:r>
      <w:r w:rsidR="00B03EDB" w:rsidRPr="0055647A">
        <w:rPr>
          <w:spacing w:val="-2"/>
          <w:sz w:val="25"/>
          <w:szCs w:val="25"/>
        </w:rPr>
        <w:t xml:space="preserve">31 </w:t>
      </w:r>
      <w:r w:rsidR="00B03EDB">
        <w:rPr>
          <w:spacing w:val="-2"/>
          <w:sz w:val="25"/>
          <w:szCs w:val="25"/>
        </w:rPr>
        <w:t>декабря</w:t>
      </w:r>
      <w:r w:rsidRPr="00160AF7">
        <w:rPr>
          <w:spacing w:val="-2"/>
          <w:sz w:val="25"/>
          <w:szCs w:val="25"/>
        </w:rPr>
        <w:t xml:space="preserve"> 202</w:t>
      </w:r>
      <w:r w:rsidR="00B03EDB">
        <w:rPr>
          <w:spacing w:val="-2"/>
          <w:sz w:val="25"/>
          <w:szCs w:val="25"/>
        </w:rPr>
        <w:t>1</w:t>
      </w:r>
      <w:r w:rsidRPr="00160AF7">
        <w:rPr>
          <w:spacing w:val="-2"/>
          <w:sz w:val="25"/>
          <w:szCs w:val="25"/>
        </w:rPr>
        <w:t xml:space="preserve"> г.</w:t>
      </w:r>
      <w:r w:rsidR="00F74DBF">
        <w:rPr>
          <w:spacing w:val="-2"/>
          <w:sz w:val="25"/>
          <w:szCs w:val="25"/>
        </w:rPr>
        <w:t xml:space="preserve"> (обновление 20.01.2022г.)</w:t>
      </w:r>
    </w:p>
    <w:p w:rsidR="00380E73" w:rsidRPr="00160AF7" w:rsidRDefault="00380E73" w:rsidP="00380E73">
      <w:pPr>
        <w:suppressAutoHyphens/>
        <w:rPr>
          <w:spacing w:val="-2"/>
          <w:sz w:val="25"/>
          <w:szCs w:val="25"/>
        </w:rPr>
      </w:pPr>
      <w:r w:rsidRPr="00160AF7">
        <w:rPr>
          <w:b/>
          <w:spacing w:val="-2"/>
          <w:sz w:val="25"/>
          <w:szCs w:val="25"/>
        </w:rPr>
        <w:t>Страна:</w:t>
      </w:r>
      <w:r w:rsidRPr="00160AF7">
        <w:rPr>
          <w:spacing w:val="-2"/>
          <w:sz w:val="25"/>
          <w:szCs w:val="25"/>
        </w:rPr>
        <w:t xml:space="preserve"> Республика Узбекистан</w:t>
      </w:r>
    </w:p>
    <w:p w:rsidR="00380E73" w:rsidRPr="00160AF7" w:rsidRDefault="00380E73" w:rsidP="00380E73">
      <w:pPr>
        <w:suppressAutoHyphens/>
        <w:rPr>
          <w:spacing w:val="-2"/>
          <w:sz w:val="25"/>
          <w:szCs w:val="25"/>
        </w:rPr>
      </w:pPr>
      <w:r w:rsidRPr="00160AF7">
        <w:rPr>
          <w:b/>
          <w:spacing w:val="-2"/>
          <w:sz w:val="25"/>
          <w:szCs w:val="25"/>
        </w:rPr>
        <w:t>Номер гранта:</w:t>
      </w:r>
      <w:r w:rsidRPr="00160AF7">
        <w:rPr>
          <w:spacing w:val="-2"/>
          <w:sz w:val="25"/>
          <w:szCs w:val="25"/>
        </w:rPr>
        <w:t xml:space="preserve"> S0350A</w:t>
      </w:r>
    </w:p>
    <w:p w:rsidR="00380E73" w:rsidRPr="00160AF7" w:rsidRDefault="00380E73" w:rsidP="00380E73">
      <w:pPr>
        <w:suppressAutoHyphens/>
        <w:rPr>
          <w:spacing w:val="-2"/>
          <w:sz w:val="25"/>
          <w:szCs w:val="25"/>
        </w:rPr>
      </w:pPr>
      <w:r w:rsidRPr="00160AF7">
        <w:rPr>
          <w:b/>
          <w:spacing w:val="-2"/>
          <w:sz w:val="25"/>
          <w:szCs w:val="25"/>
        </w:rPr>
        <w:t xml:space="preserve">Проект: </w:t>
      </w:r>
      <w:r w:rsidRPr="00160AF7">
        <w:rPr>
          <w:spacing w:val="-2"/>
          <w:sz w:val="25"/>
          <w:szCs w:val="25"/>
        </w:rPr>
        <w:t>Развитие и модернизация системы питьевого водоснабжения и канализации Хорезмской области, и Республики Каракалпакстан</w:t>
      </w:r>
    </w:p>
    <w:p w:rsidR="00380E73" w:rsidRPr="00160AF7" w:rsidRDefault="00380E73" w:rsidP="00380E73">
      <w:pPr>
        <w:suppressAutoHyphens/>
        <w:rPr>
          <w:spacing w:val="-2"/>
          <w:sz w:val="25"/>
          <w:szCs w:val="25"/>
        </w:rPr>
      </w:pPr>
      <w:r w:rsidRPr="00160AF7">
        <w:rPr>
          <w:b/>
          <w:spacing w:val="-2"/>
          <w:sz w:val="25"/>
          <w:szCs w:val="25"/>
        </w:rPr>
        <w:t>Название задания:</w:t>
      </w:r>
      <w:r w:rsidRPr="00160AF7">
        <w:rPr>
          <w:spacing w:val="-2"/>
          <w:sz w:val="25"/>
          <w:szCs w:val="25"/>
        </w:rPr>
        <w:t xml:space="preserve"> Разработка Технико-экономического обоснования (ТЭО) для развития и модернизации системы питьевого водоснабжения и канализации Республики Каракалпакстан</w:t>
      </w:r>
    </w:p>
    <w:p w:rsidR="00380E73" w:rsidRPr="00160AF7" w:rsidRDefault="00380E73" w:rsidP="00380E73">
      <w:pPr>
        <w:suppressAutoHyphens/>
        <w:rPr>
          <w:spacing w:val="-2"/>
          <w:sz w:val="25"/>
          <w:szCs w:val="25"/>
        </w:rPr>
      </w:pPr>
      <w:r w:rsidRPr="00160AF7">
        <w:rPr>
          <w:b/>
          <w:spacing w:val="-2"/>
          <w:sz w:val="25"/>
          <w:szCs w:val="25"/>
        </w:rPr>
        <w:t>Номер контракта</w:t>
      </w:r>
      <w:r w:rsidRPr="00160AF7">
        <w:rPr>
          <w:spacing w:val="-2"/>
          <w:sz w:val="25"/>
          <w:szCs w:val="25"/>
        </w:rPr>
        <w:t>: KWSSP/CS/01</w:t>
      </w:r>
    </w:p>
    <w:p w:rsidR="00380E73" w:rsidRPr="00160AF7" w:rsidRDefault="00380E73" w:rsidP="00380E73">
      <w:pPr>
        <w:suppressAutoHyphens/>
        <w:jc w:val="both"/>
        <w:rPr>
          <w:spacing w:val="-2"/>
          <w:sz w:val="25"/>
          <w:szCs w:val="25"/>
        </w:rPr>
      </w:pPr>
    </w:p>
    <w:p w:rsidR="00380E73" w:rsidRPr="00160AF7" w:rsidRDefault="00380E73" w:rsidP="00380E73">
      <w:pPr>
        <w:suppressAutoHyphens/>
        <w:jc w:val="both"/>
        <w:rPr>
          <w:spacing w:val="-2"/>
          <w:sz w:val="25"/>
          <w:szCs w:val="25"/>
        </w:rPr>
      </w:pPr>
      <w:r w:rsidRPr="00160AF7">
        <w:rPr>
          <w:spacing w:val="-2"/>
          <w:sz w:val="25"/>
          <w:szCs w:val="25"/>
        </w:rPr>
        <w:t xml:space="preserve">Правительство Республики Узбекистан получило инвестиционный грант от Азиатского банка инфраструктурных инвестиций (АБИИ) на финансирование расходов по разработке Проекта </w:t>
      </w:r>
      <w:r w:rsidRPr="00160AF7">
        <w:rPr>
          <w:b/>
          <w:spacing w:val="-2"/>
          <w:sz w:val="25"/>
          <w:szCs w:val="25"/>
        </w:rPr>
        <w:t>«Развитие и модернизация системы питьевого водоснабжения и канализации Хорезмской области, и Республики Каракалпакстан»</w:t>
      </w:r>
      <w:r w:rsidRPr="00160AF7">
        <w:rPr>
          <w:spacing w:val="-2"/>
          <w:sz w:val="25"/>
          <w:szCs w:val="25"/>
        </w:rPr>
        <w:t>. При этом, Правительство Республики Узбекистан намерено направить часть средств гранта на консультационные услуги для дальнейшей технической подготовки проекта согласно «</w:t>
      </w:r>
      <w:r w:rsidR="00B03EDB" w:rsidRPr="00B03EDB">
        <w:rPr>
          <w:spacing w:val="-2"/>
          <w:sz w:val="25"/>
          <w:szCs w:val="25"/>
        </w:rPr>
        <w:t>Общее уведомление о закупках</w:t>
      </w:r>
      <w:r w:rsidRPr="00160AF7">
        <w:rPr>
          <w:spacing w:val="-2"/>
          <w:sz w:val="25"/>
          <w:szCs w:val="25"/>
        </w:rPr>
        <w:t>» от 14 июля 2021 г.</w:t>
      </w:r>
    </w:p>
    <w:p w:rsidR="00380E73" w:rsidRPr="00160AF7" w:rsidRDefault="00380E73" w:rsidP="00380E73">
      <w:pPr>
        <w:suppressAutoHyphens/>
        <w:jc w:val="both"/>
        <w:rPr>
          <w:spacing w:val="-2"/>
          <w:sz w:val="25"/>
          <w:szCs w:val="25"/>
        </w:rPr>
      </w:pPr>
    </w:p>
    <w:p w:rsidR="00380E73" w:rsidRPr="00160AF7" w:rsidRDefault="00380E73" w:rsidP="00380E73">
      <w:pPr>
        <w:suppressAutoHyphens/>
        <w:jc w:val="both"/>
        <w:rPr>
          <w:sz w:val="25"/>
          <w:szCs w:val="25"/>
        </w:rPr>
      </w:pPr>
      <w:r w:rsidRPr="00160AF7">
        <w:rPr>
          <w:sz w:val="25"/>
          <w:szCs w:val="25"/>
        </w:rPr>
        <w:t xml:space="preserve">Консультационные услуги включают разработку технико-экономического обоснования </w:t>
      </w:r>
      <w:r w:rsidR="00B03EDB" w:rsidRPr="00B03EDB">
        <w:rPr>
          <w:sz w:val="25"/>
          <w:szCs w:val="25"/>
        </w:rPr>
        <w:t>развития и модернизация системы водоснабжения и канализации</w:t>
      </w:r>
      <w:r w:rsidR="00B03EDB" w:rsidRPr="00B03EDB">
        <w:t xml:space="preserve"> </w:t>
      </w:r>
      <w:r w:rsidR="00B03EDB" w:rsidRPr="00B03EDB">
        <w:rPr>
          <w:sz w:val="25"/>
          <w:szCs w:val="25"/>
        </w:rPr>
        <w:t>Республики Каракалпакстан</w:t>
      </w:r>
      <w:r w:rsidRPr="00160AF7">
        <w:rPr>
          <w:sz w:val="25"/>
          <w:szCs w:val="25"/>
        </w:rPr>
        <w:t>. «Консультант» будет подотчетен АО «</w:t>
      </w:r>
      <w:proofErr w:type="spellStart"/>
      <w:r w:rsidRPr="00160AF7">
        <w:rPr>
          <w:sz w:val="25"/>
          <w:szCs w:val="25"/>
        </w:rPr>
        <w:t>Узсувта</w:t>
      </w:r>
      <w:r>
        <w:rPr>
          <w:sz w:val="25"/>
          <w:szCs w:val="25"/>
        </w:rPr>
        <w:t>ъ</w:t>
      </w:r>
      <w:r w:rsidRPr="00160AF7">
        <w:rPr>
          <w:sz w:val="25"/>
          <w:szCs w:val="25"/>
        </w:rPr>
        <w:t>минот</w:t>
      </w:r>
      <w:proofErr w:type="spellEnd"/>
      <w:r w:rsidRPr="00160AF7">
        <w:rPr>
          <w:sz w:val="25"/>
          <w:szCs w:val="25"/>
        </w:rPr>
        <w:t>». Техническое задание консультанта содержит всю информацию об ответственности консультанта и доступно по указанному ниже адресу.</w:t>
      </w:r>
    </w:p>
    <w:p w:rsidR="00380E73" w:rsidRPr="00160AF7" w:rsidRDefault="00380E73" w:rsidP="00380E73">
      <w:pPr>
        <w:pStyle w:val="a3"/>
        <w:spacing w:before="120" w:after="120"/>
        <w:ind w:left="0"/>
        <w:jc w:val="both"/>
        <w:rPr>
          <w:sz w:val="25"/>
          <w:szCs w:val="25"/>
        </w:rPr>
      </w:pPr>
      <w:r w:rsidRPr="00160AF7">
        <w:rPr>
          <w:sz w:val="25"/>
          <w:szCs w:val="25"/>
        </w:rPr>
        <w:t>Конкретная цель консультационных услуг заключается в следующем:</w:t>
      </w:r>
    </w:p>
    <w:p w:rsidR="00380E73" w:rsidRPr="00160AF7" w:rsidRDefault="00380E73" w:rsidP="00380E73">
      <w:pPr>
        <w:pStyle w:val="a3"/>
        <w:numPr>
          <w:ilvl w:val="0"/>
          <w:numId w:val="1"/>
        </w:numPr>
        <w:ind w:left="567" w:hanging="283"/>
        <w:jc w:val="both"/>
        <w:rPr>
          <w:sz w:val="25"/>
          <w:szCs w:val="25"/>
        </w:rPr>
      </w:pPr>
      <w:r w:rsidRPr="00160AF7">
        <w:rPr>
          <w:sz w:val="25"/>
          <w:szCs w:val="25"/>
        </w:rPr>
        <w:t>Базовое исследование.</w:t>
      </w:r>
    </w:p>
    <w:p w:rsidR="00380E73" w:rsidRPr="00160AF7" w:rsidRDefault="00380E73" w:rsidP="00380E73">
      <w:pPr>
        <w:pStyle w:val="a3"/>
        <w:numPr>
          <w:ilvl w:val="0"/>
          <w:numId w:val="1"/>
        </w:numPr>
        <w:ind w:left="567" w:hanging="283"/>
        <w:jc w:val="both"/>
        <w:rPr>
          <w:sz w:val="25"/>
          <w:szCs w:val="25"/>
        </w:rPr>
      </w:pPr>
      <w:r w:rsidRPr="00160AF7">
        <w:rPr>
          <w:sz w:val="25"/>
          <w:szCs w:val="25"/>
        </w:rPr>
        <w:t>Техническая оценка.</w:t>
      </w:r>
    </w:p>
    <w:p w:rsidR="00380E73" w:rsidRPr="00160AF7" w:rsidRDefault="00380E73" w:rsidP="00380E73">
      <w:pPr>
        <w:pStyle w:val="a3"/>
        <w:numPr>
          <w:ilvl w:val="0"/>
          <w:numId w:val="1"/>
        </w:numPr>
        <w:ind w:left="567" w:hanging="283"/>
        <w:jc w:val="both"/>
        <w:rPr>
          <w:sz w:val="25"/>
          <w:szCs w:val="25"/>
        </w:rPr>
      </w:pPr>
      <w:r w:rsidRPr="00160AF7">
        <w:rPr>
          <w:sz w:val="25"/>
          <w:szCs w:val="25"/>
        </w:rPr>
        <w:t>Долгосрочная инвестиционная стратегия.</w:t>
      </w:r>
    </w:p>
    <w:p w:rsidR="00380E73" w:rsidRPr="00160AF7" w:rsidRDefault="00380E73" w:rsidP="00380E73">
      <w:pPr>
        <w:pStyle w:val="a3"/>
        <w:numPr>
          <w:ilvl w:val="0"/>
          <w:numId w:val="1"/>
        </w:numPr>
        <w:ind w:left="567" w:hanging="283"/>
        <w:jc w:val="both"/>
        <w:rPr>
          <w:sz w:val="25"/>
          <w:szCs w:val="25"/>
        </w:rPr>
      </w:pPr>
      <w:r w:rsidRPr="00160AF7">
        <w:rPr>
          <w:sz w:val="25"/>
          <w:szCs w:val="25"/>
        </w:rPr>
        <w:t>Программа приоритетных инвестиций.</w:t>
      </w:r>
    </w:p>
    <w:p w:rsidR="00380E73" w:rsidRPr="00160AF7" w:rsidRDefault="00380E73" w:rsidP="00380E73">
      <w:pPr>
        <w:pStyle w:val="a3"/>
        <w:numPr>
          <w:ilvl w:val="0"/>
          <w:numId w:val="1"/>
        </w:numPr>
        <w:ind w:left="567" w:hanging="283"/>
        <w:jc w:val="both"/>
        <w:rPr>
          <w:sz w:val="25"/>
          <w:szCs w:val="25"/>
        </w:rPr>
      </w:pPr>
      <w:r w:rsidRPr="00160AF7">
        <w:rPr>
          <w:sz w:val="25"/>
          <w:szCs w:val="25"/>
        </w:rPr>
        <w:t>Финансовый анализ.</w:t>
      </w:r>
    </w:p>
    <w:p w:rsidR="00380E73" w:rsidRPr="00160AF7" w:rsidRDefault="00380E73" w:rsidP="00380E73">
      <w:pPr>
        <w:pStyle w:val="a3"/>
        <w:numPr>
          <w:ilvl w:val="0"/>
          <w:numId w:val="1"/>
        </w:numPr>
        <w:ind w:left="567" w:hanging="283"/>
        <w:jc w:val="both"/>
        <w:rPr>
          <w:sz w:val="25"/>
          <w:szCs w:val="25"/>
        </w:rPr>
      </w:pPr>
      <w:r w:rsidRPr="00160AF7">
        <w:rPr>
          <w:sz w:val="25"/>
          <w:szCs w:val="25"/>
        </w:rPr>
        <w:t>Экологическая и социальная оценка.</w:t>
      </w:r>
    </w:p>
    <w:p w:rsidR="00380E73" w:rsidRPr="00160AF7" w:rsidRDefault="00380E73" w:rsidP="00380E73">
      <w:pPr>
        <w:suppressAutoHyphens/>
        <w:jc w:val="both"/>
        <w:rPr>
          <w:sz w:val="25"/>
          <w:szCs w:val="25"/>
        </w:rPr>
      </w:pPr>
    </w:p>
    <w:p w:rsidR="00380E73" w:rsidRPr="00160AF7" w:rsidRDefault="00380E73" w:rsidP="00380E73">
      <w:pPr>
        <w:suppressAutoHyphens/>
        <w:jc w:val="both"/>
        <w:rPr>
          <w:sz w:val="25"/>
          <w:szCs w:val="25"/>
        </w:rPr>
      </w:pPr>
      <w:r w:rsidRPr="00160AF7">
        <w:rPr>
          <w:sz w:val="25"/>
          <w:szCs w:val="25"/>
        </w:rPr>
        <w:t xml:space="preserve">Консалтинговая компания будет выбрана на основе отбора по качеству и стоимости (QCBS), включая полное техническое и финансовое предложение, в соответствии с Политикой АБИИ и Инструкциями по закупкам для получателей. Ожидается, что контракт будет заключен в </w:t>
      </w:r>
      <w:r w:rsidR="00B03EDB">
        <w:rPr>
          <w:sz w:val="25"/>
          <w:szCs w:val="25"/>
        </w:rPr>
        <w:t>2</w:t>
      </w:r>
      <w:r w:rsidRPr="00160AF7">
        <w:rPr>
          <w:sz w:val="25"/>
          <w:szCs w:val="25"/>
        </w:rPr>
        <w:t xml:space="preserve"> квартале 2022 года и завершится в течение 9 месяцев с даты присуждения.</w:t>
      </w:r>
    </w:p>
    <w:p w:rsidR="00380E73" w:rsidRPr="00160AF7" w:rsidRDefault="00380E73" w:rsidP="00380E73">
      <w:pPr>
        <w:suppressAutoHyphens/>
        <w:jc w:val="both"/>
        <w:rPr>
          <w:sz w:val="25"/>
          <w:szCs w:val="25"/>
        </w:rPr>
      </w:pPr>
    </w:p>
    <w:p w:rsidR="00380E73" w:rsidRPr="00160AF7" w:rsidRDefault="00380E73" w:rsidP="00380E73">
      <w:pPr>
        <w:suppressAutoHyphens/>
        <w:jc w:val="both"/>
        <w:rPr>
          <w:sz w:val="25"/>
          <w:szCs w:val="25"/>
        </w:rPr>
      </w:pPr>
      <w:r w:rsidRPr="00160AF7">
        <w:rPr>
          <w:sz w:val="25"/>
          <w:szCs w:val="25"/>
        </w:rPr>
        <w:t>АО «</w:t>
      </w:r>
      <w:proofErr w:type="spellStart"/>
      <w:r w:rsidRPr="00160AF7">
        <w:rPr>
          <w:sz w:val="25"/>
          <w:szCs w:val="25"/>
        </w:rPr>
        <w:t>Узсувта</w:t>
      </w:r>
      <w:r>
        <w:rPr>
          <w:sz w:val="25"/>
          <w:szCs w:val="25"/>
        </w:rPr>
        <w:t>ъ</w:t>
      </w:r>
      <w:r w:rsidRPr="00160AF7">
        <w:rPr>
          <w:sz w:val="25"/>
          <w:szCs w:val="25"/>
        </w:rPr>
        <w:t>минот</w:t>
      </w:r>
      <w:proofErr w:type="spellEnd"/>
      <w:r w:rsidRPr="00160AF7">
        <w:rPr>
          <w:sz w:val="25"/>
          <w:szCs w:val="25"/>
        </w:rPr>
        <w:t xml:space="preserve">» в качестве Исполнительного агентства настоящим приглашает компетентные консалтинговые фирмы и организации, которые соответствуют нижеприведенным требованиям, </w:t>
      </w:r>
      <w:r w:rsidRPr="00160AF7">
        <w:rPr>
          <w:spacing w:val="-2"/>
          <w:sz w:val="25"/>
          <w:szCs w:val="25"/>
        </w:rPr>
        <w:t>заявить о своей заинтересованности в предоставлении Услуг</w:t>
      </w:r>
      <w:r w:rsidRPr="00160AF7">
        <w:rPr>
          <w:sz w:val="25"/>
          <w:szCs w:val="25"/>
        </w:rPr>
        <w:t xml:space="preserve">. Заинтересованные консультанты должны предоставить полную информацию, включая брошюру (профиль компании, период </w:t>
      </w:r>
      <w:r w:rsidR="00B03EDB">
        <w:rPr>
          <w:sz w:val="25"/>
          <w:szCs w:val="25"/>
        </w:rPr>
        <w:t xml:space="preserve">реализации </w:t>
      </w:r>
      <w:r w:rsidRPr="00160AF7">
        <w:rPr>
          <w:sz w:val="25"/>
          <w:szCs w:val="25"/>
        </w:rPr>
        <w:t>контракта, сумма, общая стоимость проекта, процент участия, дата начала и завершения), отражающую их квалификацию для достижения минимальных требований к опыту, в частности:</w:t>
      </w:r>
    </w:p>
    <w:p w:rsidR="00380E73" w:rsidRPr="00160AF7" w:rsidRDefault="00380E73" w:rsidP="00380E73">
      <w:pPr>
        <w:suppressAutoHyphens/>
        <w:jc w:val="both"/>
        <w:rPr>
          <w:sz w:val="25"/>
          <w:szCs w:val="25"/>
        </w:rPr>
      </w:pPr>
    </w:p>
    <w:p w:rsidR="00380E73" w:rsidRPr="00160AF7" w:rsidRDefault="00380E73" w:rsidP="00380E73">
      <w:pPr>
        <w:pStyle w:val="a3"/>
        <w:numPr>
          <w:ilvl w:val="0"/>
          <w:numId w:val="2"/>
        </w:numPr>
        <w:suppressAutoHyphens/>
        <w:ind w:left="567" w:hanging="141"/>
        <w:jc w:val="both"/>
        <w:rPr>
          <w:sz w:val="25"/>
          <w:szCs w:val="25"/>
        </w:rPr>
      </w:pPr>
      <w:r w:rsidRPr="00160AF7">
        <w:rPr>
          <w:sz w:val="25"/>
          <w:szCs w:val="25"/>
        </w:rPr>
        <w:t xml:space="preserve">Опыт работы в качестве консультанта в </w:t>
      </w:r>
      <w:r w:rsidR="00B03EDB">
        <w:rPr>
          <w:sz w:val="25"/>
          <w:szCs w:val="25"/>
        </w:rPr>
        <w:t xml:space="preserve">не менее 3 </w:t>
      </w:r>
      <w:r w:rsidRPr="00160AF7">
        <w:rPr>
          <w:sz w:val="25"/>
          <w:szCs w:val="25"/>
        </w:rPr>
        <w:t>проект</w:t>
      </w:r>
      <w:r w:rsidR="00B03EDB">
        <w:rPr>
          <w:sz w:val="25"/>
          <w:szCs w:val="25"/>
        </w:rPr>
        <w:t>ов</w:t>
      </w:r>
      <w:r w:rsidRPr="00160AF7">
        <w:rPr>
          <w:sz w:val="25"/>
          <w:szCs w:val="25"/>
        </w:rPr>
        <w:t xml:space="preserve"> водоснабжения и канализации с инвестиционной стоимостью проекта не менее 100 млн долларов США за последние 10 лет.</w:t>
      </w:r>
    </w:p>
    <w:p w:rsidR="00380E73" w:rsidRPr="00160AF7" w:rsidRDefault="00380E73" w:rsidP="00380E73">
      <w:pPr>
        <w:pStyle w:val="a3"/>
        <w:numPr>
          <w:ilvl w:val="0"/>
          <w:numId w:val="2"/>
        </w:numPr>
        <w:suppressAutoHyphens/>
        <w:ind w:left="567" w:hanging="141"/>
        <w:jc w:val="both"/>
        <w:rPr>
          <w:sz w:val="25"/>
          <w:szCs w:val="25"/>
        </w:rPr>
      </w:pPr>
      <w:r w:rsidRPr="00160AF7">
        <w:rPr>
          <w:sz w:val="25"/>
          <w:szCs w:val="25"/>
        </w:rPr>
        <w:lastRenderedPageBreak/>
        <w:t xml:space="preserve">Опыт по разработке </w:t>
      </w:r>
      <w:r w:rsidR="00EF2D2E">
        <w:rPr>
          <w:sz w:val="25"/>
          <w:szCs w:val="25"/>
        </w:rPr>
        <w:t xml:space="preserve">не менее 3 </w:t>
      </w:r>
      <w:r w:rsidRPr="00160AF7">
        <w:rPr>
          <w:sz w:val="25"/>
          <w:szCs w:val="25"/>
        </w:rPr>
        <w:t>технико-экономическ</w:t>
      </w:r>
      <w:r w:rsidR="00EF2D2E">
        <w:rPr>
          <w:sz w:val="25"/>
          <w:szCs w:val="25"/>
        </w:rPr>
        <w:t>их</w:t>
      </w:r>
      <w:r w:rsidRPr="00160AF7">
        <w:rPr>
          <w:sz w:val="25"/>
          <w:szCs w:val="25"/>
        </w:rPr>
        <w:t xml:space="preserve"> обосновани</w:t>
      </w:r>
      <w:r w:rsidR="00EF2D2E">
        <w:rPr>
          <w:sz w:val="25"/>
          <w:szCs w:val="25"/>
        </w:rPr>
        <w:t>й</w:t>
      </w:r>
      <w:r w:rsidRPr="00160AF7">
        <w:rPr>
          <w:sz w:val="25"/>
          <w:szCs w:val="25"/>
        </w:rPr>
        <w:t xml:space="preserve"> в сферах водоснабжения и канализации за последние 10 лет.</w:t>
      </w:r>
    </w:p>
    <w:p w:rsidR="00380E73" w:rsidRPr="00160AF7" w:rsidRDefault="00380E73" w:rsidP="00380E73">
      <w:pPr>
        <w:pStyle w:val="a3"/>
        <w:numPr>
          <w:ilvl w:val="0"/>
          <w:numId w:val="2"/>
        </w:numPr>
        <w:suppressAutoHyphens/>
        <w:ind w:left="567" w:hanging="141"/>
        <w:jc w:val="both"/>
        <w:rPr>
          <w:sz w:val="25"/>
          <w:szCs w:val="25"/>
        </w:rPr>
      </w:pPr>
      <w:r w:rsidRPr="00160AF7">
        <w:rPr>
          <w:sz w:val="25"/>
          <w:szCs w:val="25"/>
        </w:rPr>
        <w:t xml:space="preserve">Финансовая устойчивость компании – наличие среднегодового оборота не менее </w:t>
      </w:r>
      <w:r>
        <w:rPr>
          <w:sz w:val="25"/>
          <w:szCs w:val="25"/>
        </w:rPr>
        <w:t>2</w:t>
      </w:r>
      <w:r w:rsidRPr="00160AF7">
        <w:rPr>
          <w:sz w:val="25"/>
          <w:szCs w:val="25"/>
        </w:rPr>
        <w:t xml:space="preserve"> млн. долларов США </w:t>
      </w:r>
      <w:r w:rsidR="00EF2D2E">
        <w:rPr>
          <w:sz w:val="25"/>
          <w:szCs w:val="25"/>
        </w:rPr>
        <w:t>за любой из финансовых лет</w:t>
      </w:r>
      <w:r w:rsidRPr="00160AF7">
        <w:rPr>
          <w:sz w:val="25"/>
          <w:szCs w:val="25"/>
        </w:rPr>
        <w:t xml:space="preserve"> за период с 1 января 2016 года.</w:t>
      </w:r>
    </w:p>
    <w:p w:rsidR="00380E73" w:rsidRPr="00160AF7" w:rsidRDefault="00380E73" w:rsidP="00380E73">
      <w:pPr>
        <w:pStyle w:val="a3"/>
        <w:numPr>
          <w:ilvl w:val="0"/>
          <w:numId w:val="2"/>
        </w:numPr>
        <w:suppressAutoHyphens/>
        <w:ind w:left="567" w:hanging="141"/>
        <w:jc w:val="both"/>
        <w:rPr>
          <w:sz w:val="25"/>
          <w:szCs w:val="25"/>
        </w:rPr>
      </w:pPr>
      <w:r w:rsidRPr="00160AF7">
        <w:rPr>
          <w:sz w:val="25"/>
          <w:szCs w:val="25"/>
        </w:rPr>
        <w:t>Региональный опыт (СНГ или ЦА) работы в разработке технико-экономических обоснований в сфере водоснабжения и канализации</w:t>
      </w:r>
      <w:r w:rsidR="00EF2D2E" w:rsidRPr="00EF2D2E">
        <w:t xml:space="preserve"> </w:t>
      </w:r>
      <w:r w:rsidR="00EF2D2E" w:rsidRPr="00EF2D2E">
        <w:rPr>
          <w:sz w:val="25"/>
          <w:szCs w:val="25"/>
        </w:rPr>
        <w:t>будет дополнительным преимуществом</w:t>
      </w:r>
      <w:r w:rsidRPr="00160AF7">
        <w:rPr>
          <w:sz w:val="25"/>
          <w:szCs w:val="25"/>
        </w:rPr>
        <w:t>.</w:t>
      </w:r>
    </w:p>
    <w:p w:rsidR="00380E73" w:rsidRPr="00160AF7" w:rsidRDefault="00380E73" w:rsidP="00380E73">
      <w:pPr>
        <w:suppressAutoHyphens/>
        <w:jc w:val="both"/>
        <w:rPr>
          <w:sz w:val="25"/>
          <w:szCs w:val="25"/>
        </w:rPr>
      </w:pPr>
    </w:p>
    <w:p w:rsidR="00380E73" w:rsidRPr="00160AF7" w:rsidRDefault="00380E73" w:rsidP="00380E73">
      <w:pPr>
        <w:suppressAutoHyphens/>
        <w:spacing w:after="160" w:line="256" w:lineRule="auto"/>
        <w:jc w:val="both"/>
        <w:rPr>
          <w:spacing w:val="-2"/>
          <w:sz w:val="25"/>
          <w:szCs w:val="25"/>
        </w:rPr>
      </w:pPr>
      <w:r w:rsidRPr="00160AF7">
        <w:rPr>
          <w:spacing w:val="-2"/>
          <w:sz w:val="25"/>
          <w:szCs w:val="25"/>
        </w:rPr>
        <w:t>Ключевые эксперты не будут оцениваться на этапе составления короткого списка.</w:t>
      </w:r>
    </w:p>
    <w:p w:rsidR="00380E73" w:rsidRPr="00160AF7" w:rsidRDefault="00380E73" w:rsidP="00380E73">
      <w:pPr>
        <w:suppressAutoHyphens/>
        <w:jc w:val="both"/>
        <w:rPr>
          <w:spacing w:val="-2"/>
          <w:sz w:val="25"/>
          <w:szCs w:val="25"/>
        </w:rPr>
      </w:pPr>
      <w:r w:rsidRPr="00160AF7">
        <w:rPr>
          <w:spacing w:val="-2"/>
          <w:sz w:val="25"/>
          <w:szCs w:val="25"/>
        </w:rPr>
        <w:t xml:space="preserve">Консультанты могут объединяться с другими фирмами в форме совместного предприятия для повышения своей квалификации. В случае Совместного предприятия (СП) все члены СП будут оцениваться отдельно для целей шорт-листинга и будут нести совместную солидарную ответственность за выполнения заданий и подпишут контракт в случае присуждения этой группе СП. </w:t>
      </w:r>
    </w:p>
    <w:p w:rsidR="00380E73" w:rsidRPr="00160AF7" w:rsidRDefault="00380E73" w:rsidP="00380E73">
      <w:pPr>
        <w:suppressAutoHyphens/>
        <w:jc w:val="both"/>
        <w:rPr>
          <w:spacing w:val="-2"/>
          <w:sz w:val="25"/>
          <w:szCs w:val="25"/>
        </w:rPr>
      </w:pPr>
    </w:p>
    <w:p w:rsidR="00380E73" w:rsidRPr="00160AF7" w:rsidRDefault="00380E73" w:rsidP="00380E73">
      <w:pPr>
        <w:suppressAutoHyphens/>
        <w:jc w:val="both"/>
        <w:rPr>
          <w:spacing w:val="-2"/>
          <w:sz w:val="25"/>
          <w:szCs w:val="25"/>
        </w:rPr>
      </w:pPr>
      <w:r w:rsidRPr="00160AF7">
        <w:rPr>
          <w:spacing w:val="-2"/>
          <w:sz w:val="25"/>
          <w:szCs w:val="25"/>
        </w:rPr>
        <w:t xml:space="preserve">Заинтересованные консультанты должны четко указать структуру своей “ассоциации” и обязанности партнеров и </w:t>
      </w:r>
      <w:proofErr w:type="spellStart"/>
      <w:r w:rsidRPr="00160AF7">
        <w:rPr>
          <w:spacing w:val="-2"/>
          <w:sz w:val="25"/>
          <w:szCs w:val="25"/>
        </w:rPr>
        <w:t>суб</w:t>
      </w:r>
      <w:proofErr w:type="spellEnd"/>
      <w:r w:rsidRPr="00160AF7">
        <w:rPr>
          <w:spacing w:val="-2"/>
          <w:sz w:val="25"/>
          <w:szCs w:val="25"/>
        </w:rPr>
        <w:t xml:space="preserve">-консультантов в их заявке. Неясное выражение интересов в терминах “в связи с” и т. д. не может рассматриваться для короткого списка. Сохраняя в качестве принципа одно выражение заинтересованности для каждой фирмы, консалтинговая фирма может решить, желает ли она участвовать в качестве </w:t>
      </w:r>
      <w:proofErr w:type="spellStart"/>
      <w:r w:rsidRPr="00160AF7">
        <w:rPr>
          <w:spacing w:val="-2"/>
          <w:sz w:val="25"/>
          <w:szCs w:val="25"/>
        </w:rPr>
        <w:t>суб</w:t>
      </w:r>
      <w:proofErr w:type="spellEnd"/>
      <w:r w:rsidRPr="00160AF7">
        <w:rPr>
          <w:spacing w:val="-2"/>
          <w:sz w:val="25"/>
          <w:szCs w:val="25"/>
        </w:rPr>
        <w:t xml:space="preserve">-консультанта, индивидуального консультанта или партнера в совместном предприятии. Обратите внимание, что фирма должна представить только один ВЗ в рамках одного и того же процесса отбора либо индивидуально в качестве консультанта, либо в качестве партнера в совместном предприятии. Ни одна фирма не может быть </w:t>
      </w:r>
      <w:proofErr w:type="spellStart"/>
      <w:r w:rsidRPr="00160AF7">
        <w:rPr>
          <w:spacing w:val="-2"/>
          <w:sz w:val="25"/>
          <w:szCs w:val="25"/>
        </w:rPr>
        <w:t>суб</w:t>
      </w:r>
      <w:proofErr w:type="spellEnd"/>
      <w:r w:rsidRPr="00160AF7">
        <w:rPr>
          <w:spacing w:val="-2"/>
          <w:sz w:val="25"/>
          <w:szCs w:val="25"/>
        </w:rPr>
        <w:t xml:space="preserve">-консультантом при подаче ВЗ индивидуально или в качестве партнера совместного предприятия в рамках одного и того же процесса отбора. Фирма, действующая в качестве </w:t>
      </w:r>
      <w:proofErr w:type="spellStart"/>
      <w:r w:rsidRPr="00160AF7">
        <w:rPr>
          <w:spacing w:val="-2"/>
          <w:sz w:val="25"/>
          <w:szCs w:val="25"/>
        </w:rPr>
        <w:t>суб</w:t>
      </w:r>
      <w:proofErr w:type="spellEnd"/>
      <w:r w:rsidRPr="00160AF7">
        <w:rPr>
          <w:spacing w:val="-2"/>
          <w:sz w:val="25"/>
          <w:szCs w:val="25"/>
        </w:rPr>
        <w:t xml:space="preserve">-консультанта в любом консультанте или СП, может участвовать более чем в одном консультанте, но только в качестве </w:t>
      </w:r>
      <w:proofErr w:type="spellStart"/>
      <w:r w:rsidRPr="00160AF7">
        <w:rPr>
          <w:spacing w:val="-2"/>
          <w:sz w:val="25"/>
          <w:szCs w:val="25"/>
        </w:rPr>
        <w:t>суб</w:t>
      </w:r>
      <w:proofErr w:type="spellEnd"/>
      <w:r w:rsidRPr="00160AF7">
        <w:rPr>
          <w:spacing w:val="-2"/>
          <w:sz w:val="25"/>
          <w:szCs w:val="25"/>
        </w:rPr>
        <w:t xml:space="preserve">-консультанта. Опыт </w:t>
      </w:r>
      <w:proofErr w:type="spellStart"/>
      <w:r w:rsidRPr="00160AF7">
        <w:rPr>
          <w:spacing w:val="-2"/>
          <w:sz w:val="25"/>
          <w:szCs w:val="25"/>
        </w:rPr>
        <w:t>суб</w:t>
      </w:r>
      <w:proofErr w:type="spellEnd"/>
      <w:r w:rsidRPr="00160AF7">
        <w:rPr>
          <w:spacing w:val="-2"/>
          <w:sz w:val="25"/>
          <w:szCs w:val="25"/>
        </w:rPr>
        <w:t>-консультанта не будет учитываться при составлении шорт-листа.</w:t>
      </w:r>
    </w:p>
    <w:p w:rsidR="00380E73" w:rsidRPr="00160AF7" w:rsidRDefault="00380E73" w:rsidP="00380E73">
      <w:pPr>
        <w:suppressAutoHyphens/>
        <w:jc w:val="both"/>
        <w:rPr>
          <w:spacing w:val="-2"/>
          <w:sz w:val="25"/>
          <w:szCs w:val="25"/>
        </w:rPr>
      </w:pPr>
    </w:p>
    <w:p w:rsidR="00380E73" w:rsidRPr="00160AF7" w:rsidRDefault="00380E73" w:rsidP="00380E73">
      <w:pPr>
        <w:suppressAutoHyphens/>
        <w:jc w:val="both"/>
        <w:rPr>
          <w:spacing w:val="-2"/>
          <w:sz w:val="25"/>
          <w:szCs w:val="25"/>
        </w:rPr>
      </w:pPr>
      <w:r w:rsidRPr="00160AF7">
        <w:rPr>
          <w:spacing w:val="-2"/>
          <w:sz w:val="25"/>
          <w:szCs w:val="25"/>
        </w:rPr>
        <w:t xml:space="preserve">Выражение заинтересованности должно быть доставлено </w:t>
      </w:r>
      <w:r w:rsidRPr="00160AF7">
        <w:rPr>
          <w:b/>
          <w:spacing w:val="-2"/>
          <w:sz w:val="25"/>
          <w:szCs w:val="25"/>
          <w:u w:val="single"/>
        </w:rPr>
        <w:t xml:space="preserve">в электронном или в бумажном виде до 16:00 </w:t>
      </w:r>
      <w:r w:rsidR="00EF2D2E" w:rsidRPr="00EF2D2E">
        <w:rPr>
          <w:b/>
          <w:spacing w:val="-2"/>
          <w:sz w:val="25"/>
          <w:szCs w:val="25"/>
          <w:u w:val="single"/>
        </w:rPr>
        <w:t xml:space="preserve">(ташкентское время) </w:t>
      </w:r>
      <w:r w:rsidR="00F74DBF">
        <w:rPr>
          <w:b/>
          <w:spacing w:val="-2"/>
          <w:sz w:val="25"/>
          <w:szCs w:val="25"/>
          <w:u w:val="single"/>
        </w:rPr>
        <w:t>4</w:t>
      </w:r>
      <w:r w:rsidR="00EF2D2E">
        <w:rPr>
          <w:b/>
          <w:spacing w:val="-2"/>
          <w:sz w:val="25"/>
          <w:szCs w:val="25"/>
          <w:u w:val="single"/>
        </w:rPr>
        <w:t xml:space="preserve"> </w:t>
      </w:r>
      <w:r w:rsidR="00F74DBF">
        <w:rPr>
          <w:b/>
          <w:spacing w:val="-2"/>
          <w:sz w:val="25"/>
          <w:szCs w:val="25"/>
          <w:u w:val="single"/>
        </w:rPr>
        <w:t>февраля</w:t>
      </w:r>
      <w:r w:rsidRPr="00160AF7">
        <w:rPr>
          <w:b/>
          <w:spacing w:val="-2"/>
          <w:sz w:val="25"/>
          <w:szCs w:val="25"/>
          <w:u w:val="single"/>
        </w:rPr>
        <w:t xml:space="preserve"> </w:t>
      </w:r>
      <w:r w:rsidR="00EF2D2E">
        <w:rPr>
          <w:b/>
          <w:spacing w:val="-2"/>
          <w:sz w:val="25"/>
          <w:szCs w:val="25"/>
          <w:u w:val="single"/>
        </w:rPr>
        <w:t>2</w:t>
      </w:r>
      <w:r w:rsidRPr="00160AF7">
        <w:rPr>
          <w:b/>
          <w:spacing w:val="-2"/>
          <w:sz w:val="25"/>
          <w:szCs w:val="25"/>
          <w:u w:val="single"/>
        </w:rPr>
        <w:t>022 г.</w:t>
      </w:r>
      <w:r w:rsidRPr="00160AF7">
        <w:rPr>
          <w:spacing w:val="-2"/>
          <w:sz w:val="25"/>
          <w:szCs w:val="25"/>
        </w:rPr>
        <w:t xml:space="preserve"> по указанному ниже адресу. Поздние заявки не принимаются. Подача информации должна быть на английском языке.</w:t>
      </w:r>
      <w:r w:rsidR="00EF2D2E" w:rsidRPr="00EF2D2E">
        <w:t xml:space="preserve"> </w:t>
      </w:r>
      <w:r w:rsidR="00EF2D2E" w:rsidRPr="00EF2D2E">
        <w:rPr>
          <w:spacing w:val="-2"/>
          <w:sz w:val="25"/>
          <w:szCs w:val="25"/>
        </w:rPr>
        <w:t>Выражение заинтересованности должно быть четко обозначено как</w:t>
      </w:r>
      <w:r w:rsidR="00EF2D2E">
        <w:rPr>
          <w:spacing w:val="-2"/>
          <w:sz w:val="25"/>
          <w:szCs w:val="25"/>
        </w:rPr>
        <w:t xml:space="preserve"> «</w:t>
      </w:r>
      <w:r w:rsidR="00EF2D2E" w:rsidRPr="00160AF7">
        <w:rPr>
          <w:spacing w:val="-2"/>
          <w:sz w:val="25"/>
          <w:szCs w:val="25"/>
        </w:rPr>
        <w:t>Разработка Технико-экономического обоснования (ТЭО) для развития и модернизации системы питьевого водоснабжения и канализации Республики Каракалпакстан</w:t>
      </w:r>
      <w:r w:rsidR="00EF2D2E">
        <w:rPr>
          <w:spacing w:val="-2"/>
          <w:sz w:val="25"/>
          <w:szCs w:val="25"/>
        </w:rPr>
        <w:t>»</w:t>
      </w:r>
    </w:p>
    <w:p w:rsidR="00380E73" w:rsidRPr="00160AF7" w:rsidRDefault="00380E73" w:rsidP="00380E73">
      <w:pPr>
        <w:suppressAutoHyphens/>
        <w:rPr>
          <w:spacing w:val="-2"/>
          <w:sz w:val="25"/>
          <w:szCs w:val="25"/>
        </w:rPr>
      </w:pPr>
    </w:p>
    <w:p w:rsidR="00380E73" w:rsidRPr="00160AF7" w:rsidRDefault="00380E73" w:rsidP="00380E73">
      <w:pPr>
        <w:suppressAutoHyphens/>
        <w:jc w:val="both"/>
        <w:rPr>
          <w:sz w:val="25"/>
          <w:szCs w:val="25"/>
        </w:rPr>
      </w:pPr>
      <w:r w:rsidRPr="00160AF7">
        <w:rPr>
          <w:sz w:val="25"/>
          <w:szCs w:val="25"/>
        </w:rPr>
        <w:t>Дополнительную информацию можно получить по указанному ниже адресу в рабочее время с 9:00 до 17:00 по ташкентскому времени.</w:t>
      </w:r>
    </w:p>
    <w:p w:rsidR="00380E73" w:rsidRPr="00160AF7" w:rsidRDefault="00380E73" w:rsidP="00380E73">
      <w:pPr>
        <w:suppressAutoHyphens/>
        <w:spacing w:after="160" w:line="256" w:lineRule="auto"/>
        <w:jc w:val="both"/>
        <w:rPr>
          <w:spacing w:val="-2"/>
          <w:sz w:val="25"/>
          <w:szCs w:val="25"/>
        </w:rPr>
      </w:pPr>
    </w:p>
    <w:p w:rsidR="00380E73" w:rsidRPr="00160AF7" w:rsidRDefault="00380E73" w:rsidP="00380E73">
      <w:pPr>
        <w:jc w:val="both"/>
        <w:rPr>
          <w:sz w:val="25"/>
          <w:szCs w:val="25"/>
        </w:rPr>
      </w:pPr>
      <w:r w:rsidRPr="00160AF7">
        <w:rPr>
          <w:sz w:val="25"/>
          <w:szCs w:val="25"/>
        </w:rPr>
        <w:t xml:space="preserve">Г-н. Рустам </w:t>
      </w:r>
      <w:proofErr w:type="spellStart"/>
      <w:r w:rsidRPr="00160AF7">
        <w:rPr>
          <w:sz w:val="25"/>
          <w:szCs w:val="25"/>
        </w:rPr>
        <w:t>Мамаджанов</w:t>
      </w:r>
      <w:proofErr w:type="spellEnd"/>
    </w:p>
    <w:p w:rsidR="00380E73" w:rsidRPr="00160AF7" w:rsidRDefault="00380E73" w:rsidP="00380E73">
      <w:pPr>
        <w:jc w:val="both"/>
        <w:rPr>
          <w:sz w:val="25"/>
          <w:szCs w:val="25"/>
        </w:rPr>
      </w:pPr>
      <w:r w:rsidRPr="00160AF7">
        <w:rPr>
          <w:sz w:val="25"/>
          <w:szCs w:val="25"/>
        </w:rPr>
        <w:t xml:space="preserve">Заместитель председателя </w:t>
      </w:r>
    </w:p>
    <w:p w:rsidR="00380E73" w:rsidRPr="00160AF7" w:rsidRDefault="00380E73" w:rsidP="00380E73">
      <w:pPr>
        <w:jc w:val="both"/>
        <w:rPr>
          <w:spacing w:val="-2"/>
          <w:sz w:val="25"/>
          <w:szCs w:val="25"/>
        </w:rPr>
      </w:pPr>
      <w:r w:rsidRPr="00160AF7">
        <w:rPr>
          <w:sz w:val="25"/>
          <w:szCs w:val="25"/>
        </w:rPr>
        <w:t>АО «</w:t>
      </w:r>
      <w:proofErr w:type="spellStart"/>
      <w:r w:rsidRPr="00160AF7">
        <w:rPr>
          <w:sz w:val="25"/>
          <w:szCs w:val="25"/>
        </w:rPr>
        <w:t>Узсувтаминот</w:t>
      </w:r>
      <w:proofErr w:type="spellEnd"/>
      <w:r w:rsidRPr="00160AF7">
        <w:rPr>
          <w:sz w:val="25"/>
          <w:szCs w:val="25"/>
        </w:rPr>
        <w:t>»</w:t>
      </w:r>
      <w:r w:rsidRPr="00160AF7">
        <w:rPr>
          <w:spacing w:val="-2"/>
          <w:sz w:val="25"/>
          <w:szCs w:val="25"/>
        </w:rPr>
        <w:t xml:space="preserve"> </w:t>
      </w:r>
    </w:p>
    <w:p w:rsidR="00380E73" w:rsidRPr="00160AF7" w:rsidRDefault="00380E73" w:rsidP="00380E73">
      <w:pPr>
        <w:jc w:val="both"/>
        <w:rPr>
          <w:sz w:val="25"/>
          <w:szCs w:val="25"/>
        </w:rPr>
      </w:pPr>
      <w:r w:rsidRPr="00160AF7">
        <w:rPr>
          <w:sz w:val="25"/>
          <w:szCs w:val="25"/>
        </w:rPr>
        <w:t xml:space="preserve">ул. </w:t>
      </w:r>
      <w:proofErr w:type="spellStart"/>
      <w:r w:rsidRPr="00160AF7">
        <w:rPr>
          <w:sz w:val="25"/>
          <w:szCs w:val="25"/>
        </w:rPr>
        <w:t>Ниёзбек</w:t>
      </w:r>
      <w:proofErr w:type="spellEnd"/>
      <w:r w:rsidRPr="00160AF7">
        <w:rPr>
          <w:sz w:val="25"/>
          <w:szCs w:val="25"/>
        </w:rPr>
        <w:t xml:space="preserve"> </w:t>
      </w:r>
      <w:proofErr w:type="spellStart"/>
      <w:r w:rsidRPr="00160AF7">
        <w:rPr>
          <w:sz w:val="25"/>
          <w:szCs w:val="25"/>
        </w:rPr>
        <w:t>йули</w:t>
      </w:r>
      <w:proofErr w:type="spellEnd"/>
      <w:r w:rsidRPr="00160AF7">
        <w:rPr>
          <w:sz w:val="25"/>
          <w:szCs w:val="25"/>
        </w:rPr>
        <w:t>, 1</w:t>
      </w:r>
    </w:p>
    <w:p w:rsidR="00380E73" w:rsidRPr="00160AF7" w:rsidRDefault="00380E73" w:rsidP="00380E73">
      <w:pPr>
        <w:jc w:val="both"/>
        <w:rPr>
          <w:sz w:val="25"/>
          <w:szCs w:val="25"/>
        </w:rPr>
      </w:pPr>
      <w:r w:rsidRPr="00160AF7">
        <w:rPr>
          <w:sz w:val="25"/>
          <w:szCs w:val="25"/>
        </w:rPr>
        <w:t>Город: город Ташкент</w:t>
      </w:r>
    </w:p>
    <w:p w:rsidR="00380E73" w:rsidRPr="00160AF7" w:rsidRDefault="00380E73" w:rsidP="00380E73">
      <w:pPr>
        <w:jc w:val="both"/>
        <w:rPr>
          <w:sz w:val="25"/>
          <w:szCs w:val="25"/>
        </w:rPr>
      </w:pPr>
      <w:r w:rsidRPr="00160AF7">
        <w:rPr>
          <w:sz w:val="25"/>
          <w:szCs w:val="25"/>
        </w:rPr>
        <w:t>Почтовый индекс: 100035</w:t>
      </w:r>
    </w:p>
    <w:p w:rsidR="00380E73" w:rsidRPr="00160AF7" w:rsidRDefault="00380E73" w:rsidP="00380E73">
      <w:pPr>
        <w:jc w:val="both"/>
        <w:rPr>
          <w:sz w:val="25"/>
          <w:szCs w:val="25"/>
        </w:rPr>
      </w:pPr>
      <w:r w:rsidRPr="00160AF7">
        <w:rPr>
          <w:sz w:val="25"/>
          <w:szCs w:val="25"/>
        </w:rPr>
        <w:t>Страна: Республика Узбекистан</w:t>
      </w:r>
    </w:p>
    <w:p w:rsidR="00380E73" w:rsidRPr="00F74DBF" w:rsidRDefault="00380E73" w:rsidP="00380E73">
      <w:pPr>
        <w:jc w:val="both"/>
        <w:rPr>
          <w:rStyle w:val="a5"/>
          <w:rFonts w:eastAsia="Calibri"/>
        </w:rPr>
      </w:pPr>
      <w:r w:rsidRPr="00160AF7">
        <w:rPr>
          <w:sz w:val="25"/>
          <w:szCs w:val="25"/>
        </w:rPr>
        <w:t xml:space="preserve">Электронный адрес: </w:t>
      </w:r>
      <w:hyperlink r:id="rId5" w:history="1">
        <w:r w:rsidR="0055647A">
          <w:rPr>
            <w:rStyle w:val="a5"/>
            <w:rFonts w:eastAsia="Calibri"/>
            <w:lang w:val="en-US"/>
          </w:rPr>
          <w:t>po</w:t>
        </w:r>
        <w:r w:rsidR="0055647A" w:rsidRPr="0055647A">
          <w:rPr>
            <w:rStyle w:val="a5"/>
            <w:rFonts w:eastAsia="Calibri"/>
          </w:rPr>
          <w:t>.</w:t>
        </w:r>
        <w:r w:rsidR="0055647A">
          <w:rPr>
            <w:rStyle w:val="a5"/>
            <w:rFonts w:eastAsia="Calibri"/>
            <w:lang w:val="en-US"/>
          </w:rPr>
          <w:t>aiib</w:t>
        </w:r>
        <w:r w:rsidR="0055647A" w:rsidRPr="0055647A">
          <w:rPr>
            <w:rStyle w:val="a5"/>
            <w:rFonts w:eastAsia="Calibri"/>
          </w:rPr>
          <w:t>@</w:t>
        </w:r>
        <w:r w:rsidR="0055647A">
          <w:rPr>
            <w:rStyle w:val="a5"/>
            <w:rFonts w:eastAsia="Calibri"/>
            <w:lang w:val="en-US"/>
          </w:rPr>
          <w:t>uzsuv</w:t>
        </w:r>
        <w:r w:rsidR="0055647A" w:rsidRPr="0055647A">
          <w:rPr>
            <w:rStyle w:val="a5"/>
            <w:rFonts w:eastAsia="Calibri"/>
          </w:rPr>
          <w:t>.</w:t>
        </w:r>
        <w:proofErr w:type="spellStart"/>
        <w:r w:rsidR="0055647A">
          <w:rPr>
            <w:rStyle w:val="a5"/>
            <w:rFonts w:eastAsia="Calibri"/>
            <w:lang w:val="en-US"/>
          </w:rPr>
          <w:t>uz</w:t>
        </w:r>
        <w:proofErr w:type="spellEnd"/>
      </w:hyperlink>
      <w:r w:rsidR="00F74DBF" w:rsidRPr="00F74DBF">
        <w:rPr>
          <w:rStyle w:val="a5"/>
          <w:rFonts w:eastAsia="Calibri"/>
        </w:rPr>
        <w:t xml:space="preserve"> </w:t>
      </w:r>
    </w:p>
    <w:p w:rsidR="00F74DBF" w:rsidRPr="00160AF7" w:rsidRDefault="00F74DBF" w:rsidP="00380E73">
      <w:pPr>
        <w:jc w:val="both"/>
        <w:rPr>
          <w:sz w:val="25"/>
          <w:szCs w:val="25"/>
        </w:rPr>
      </w:pPr>
    </w:p>
    <w:p w:rsidR="00380E73" w:rsidRPr="00012EB5" w:rsidRDefault="00380E73" w:rsidP="00380E73">
      <w:pPr>
        <w:jc w:val="center"/>
        <w:rPr>
          <w:rFonts w:eastAsia="Calibri"/>
          <w:b/>
          <w:bCs/>
          <w:lang w:val="en-US"/>
        </w:rPr>
      </w:pPr>
      <w:r w:rsidRPr="00CC2DF5">
        <w:rPr>
          <w:rFonts w:eastAsia="Calibri"/>
          <w:b/>
          <w:bCs/>
          <w:lang w:val="en-US"/>
        </w:rPr>
        <w:lastRenderedPageBreak/>
        <w:t>REQUEST FOR EXPRESSION OF INTEREST</w:t>
      </w:r>
      <w:r w:rsidR="00012EB5" w:rsidRPr="00012EB5">
        <w:rPr>
          <w:rFonts w:eastAsia="Calibri"/>
          <w:b/>
          <w:bCs/>
          <w:lang w:val="en-US"/>
        </w:rPr>
        <w:t xml:space="preserve"> </w:t>
      </w:r>
      <w:bookmarkStart w:id="0" w:name="_GoBack"/>
      <w:r w:rsidR="00012EB5" w:rsidRPr="00012EB5">
        <w:rPr>
          <w:rFonts w:eastAsia="Calibri"/>
          <w:b/>
          <w:bCs/>
          <w:lang w:val="en-US"/>
        </w:rPr>
        <w:t>(</w:t>
      </w:r>
      <w:r w:rsidR="00012EB5">
        <w:rPr>
          <w:rFonts w:eastAsia="Calibri"/>
          <w:b/>
          <w:bCs/>
          <w:lang w:val="en-US"/>
        </w:rPr>
        <w:t>Extension)</w:t>
      </w:r>
      <w:bookmarkEnd w:id="0"/>
      <w:r w:rsidR="00012EB5">
        <w:rPr>
          <w:rFonts w:eastAsia="Calibri"/>
          <w:b/>
          <w:bCs/>
          <w:lang w:val="en-US"/>
        </w:rPr>
        <w:t xml:space="preserve"> </w:t>
      </w:r>
    </w:p>
    <w:p w:rsidR="00380E73" w:rsidRDefault="00380E73" w:rsidP="00380E73">
      <w:pPr>
        <w:rPr>
          <w:rFonts w:eastAsia="Calibri"/>
          <w:lang w:val="en-US"/>
        </w:rPr>
      </w:pPr>
    </w:p>
    <w:p w:rsidR="00380E73" w:rsidRPr="00F74DBF" w:rsidRDefault="00380E73" w:rsidP="00380E73">
      <w:pPr>
        <w:rPr>
          <w:rFonts w:eastAsia="Calibri"/>
          <w:lang w:val="en-US"/>
        </w:rPr>
      </w:pPr>
      <w:r>
        <w:rPr>
          <w:rFonts w:eastAsia="Calibri"/>
          <w:lang w:val="en-US"/>
        </w:rPr>
        <w:t xml:space="preserve">Data: </w:t>
      </w:r>
      <w:r w:rsidR="00B03EDB">
        <w:rPr>
          <w:rFonts w:eastAsia="Calibri"/>
          <w:lang w:val="en-US"/>
        </w:rPr>
        <w:t xml:space="preserve">December 31, </w:t>
      </w:r>
      <w:r>
        <w:rPr>
          <w:rFonts w:eastAsia="Calibri"/>
          <w:lang w:val="en-US"/>
        </w:rPr>
        <w:t>202</w:t>
      </w:r>
      <w:r w:rsidR="00B03EDB">
        <w:rPr>
          <w:rFonts w:eastAsia="Calibri"/>
          <w:lang w:val="en-US"/>
        </w:rPr>
        <w:t>1</w:t>
      </w:r>
      <w:r w:rsidR="00F74DBF" w:rsidRPr="00F74DBF">
        <w:rPr>
          <w:rFonts w:eastAsia="Calibri"/>
          <w:lang w:val="en-US"/>
        </w:rPr>
        <w:t xml:space="preserve"> (</w:t>
      </w:r>
      <w:r w:rsidR="00F74DBF">
        <w:rPr>
          <w:rFonts w:eastAsia="Calibri"/>
          <w:lang w:val="en-US"/>
        </w:rPr>
        <w:t>updated on January 20, 2022)</w:t>
      </w:r>
    </w:p>
    <w:p w:rsidR="00380E73" w:rsidRDefault="00380E73" w:rsidP="00380E73">
      <w:pPr>
        <w:rPr>
          <w:rFonts w:eastAsia="Calibri"/>
          <w:lang w:val="en-US"/>
        </w:rPr>
      </w:pPr>
      <w:r>
        <w:rPr>
          <w:rFonts w:eastAsia="Calibri"/>
          <w:lang w:val="en-US"/>
        </w:rPr>
        <w:t xml:space="preserve">Country: Republic of Uzbekistan </w:t>
      </w:r>
    </w:p>
    <w:p w:rsidR="00380E73" w:rsidRDefault="00380E73" w:rsidP="00380E73">
      <w:pPr>
        <w:rPr>
          <w:rFonts w:eastAsia="Calibri"/>
          <w:lang w:val="en-US"/>
        </w:rPr>
      </w:pPr>
      <w:r>
        <w:rPr>
          <w:rFonts w:eastAsia="Calibri"/>
          <w:lang w:val="en-US"/>
        </w:rPr>
        <w:t>Grant ID: S0350A</w:t>
      </w:r>
    </w:p>
    <w:p w:rsidR="00380E73" w:rsidRPr="00B03EDB" w:rsidRDefault="00380E73" w:rsidP="00380E73">
      <w:pPr>
        <w:rPr>
          <w:rStyle w:val="a6"/>
          <w:rFonts w:eastAsia="Calibri"/>
          <w:sz w:val="24"/>
          <w:szCs w:val="24"/>
          <w:lang w:val="en-US"/>
        </w:rPr>
      </w:pPr>
      <w:r>
        <w:rPr>
          <w:rFonts w:eastAsia="Calibri"/>
          <w:lang w:val="en-US"/>
        </w:rPr>
        <w:t xml:space="preserve">Project: </w:t>
      </w:r>
      <w:r w:rsidRPr="00380E73">
        <w:rPr>
          <w:rFonts w:eastAsia="Calibri"/>
          <w:lang w:val="en-US"/>
        </w:rPr>
        <w:t xml:space="preserve">Karakalpakstan and </w:t>
      </w:r>
      <w:proofErr w:type="spellStart"/>
      <w:r w:rsidRPr="00380E73">
        <w:rPr>
          <w:rFonts w:eastAsia="Calibri"/>
          <w:lang w:val="en-US"/>
        </w:rPr>
        <w:t>Khorezm</w:t>
      </w:r>
      <w:proofErr w:type="spellEnd"/>
      <w:r w:rsidRPr="00380E73">
        <w:rPr>
          <w:rFonts w:eastAsia="Calibri"/>
          <w:lang w:val="en-US"/>
        </w:rPr>
        <w:t xml:space="preserve"> Water Supply and Sanitation Project</w:t>
      </w:r>
      <w:r w:rsidRPr="00380E73">
        <w:rPr>
          <w:rStyle w:val="a6"/>
          <w:rFonts w:eastAsia="Calibri"/>
          <w:sz w:val="24"/>
          <w:szCs w:val="24"/>
          <w:lang w:val="en-US"/>
        </w:rPr>
        <w:t xml:space="preserve"> </w:t>
      </w:r>
    </w:p>
    <w:p w:rsidR="00380E73" w:rsidRDefault="00380E73" w:rsidP="00380E73">
      <w:pPr>
        <w:rPr>
          <w:rFonts w:eastAsia="Calibri"/>
          <w:lang w:val="en-US"/>
        </w:rPr>
      </w:pPr>
      <w:r w:rsidRPr="00143897">
        <w:rPr>
          <w:rFonts w:eastAsia="Calibri"/>
          <w:lang w:val="en-US"/>
        </w:rPr>
        <w:t xml:space="preserve">Assignment title: </w:t>
      </w:r>
      <w:bookmarkStart w:id="1" w:name="_Hlk91752933"/>
      <w:r w:rsidRPr="00F331AE">
        <w:rPr>
          <w:rFonts w:eastAsia="Calibri"/>
          <w:lang w:val="en-US"/>
        </w:rPr>
        <w:t xml:space="preserve">Development of a </w:t>
      </w:r>
      <w:r>
        <w:rPr>
          <w:rFonts w:eastAsia="Calibri"/>
          <w:lang w:val="en-US"/>
        </w:rPr>
        <w:t>F</w:t>
      </w:r>
      <w:r w:rsidRPr="00F331AE">
        <w:rPr>
          <w:rFonts w:eastAsia="Calibri"/>
          <w:lang w:val="en-US"/>
        </w:rPr>
        <w:t xml:space="preserve">easibility </w:t>
      </w:r>
      <w:r>
        <w:rPr>
          <w:rFonts w:eastAsia="Calibri"/>
          <w:lang w:val="en-US"/>
        </w:rPr>
        <w:t>S</w:t>
      </w:r>
      <w:r w:rsidRPr="00F331AE">
        <w:rPr>
          <w:rFonts w:eastAsia="Calibri"/>
          <w:lang w:val="en-US"/>
        </w:rPr>
        <w:t>tudy (</w:t>
      </w:r>
      <w:r>
        <w:rPr>
          <w:rFonts w:eastAsia="Calibri"/>
          <w:lang w:val="en-US"/>
        </w:rPr>
        <w:t>FS</w:t>
      </w:r>
      <w:r w:rsidRPr="00F331AE">
        <w:rPr>
          <w:rFonts w:eastAsia="Calibri"/>
          <w:lang w:val="en-US"/>
        </w:rPr>
        <w:t xml:space="preserve">) for the </w:t>
      </w:r>
      <w:bookmarkStart w:id="2" w:name="_Hlk91752681"/>
      <w:r w:rsidRPr="00F331AE">
        <w:rPr>
          <w:rFonts w:eastAsia="Calibri"/>
          <w:lang w:val="en-US"/>
        </w:rPr>
        <w:t xml:space="preserve">development and modernization </w:t>
      </w:r>
      <w:bookmarkEnd w:id="2"/>
      <w:r w:rsidRPr="00F331AE">
        <w:rPr>
          <w:rFonts w:eastAsia="Calibri"/>
          <w:lang w:val="en-US"/>
        </w:rPr>
        <w:t xml:space="preserve">of the drinking water supply and sewerage system of the </w:t>
      </w:r>
      <w:bookmarkStart w:id="3" w:name="_Hlk91753236"/>
      <w:bookmarkEnd w:id="1"/>
      <w:r w:rsidRPr="00F331AE">
        <w:rPr>
          <w:rFonts w:eastAsia="Calibri"/>
          <w:lang w:val="en-US"/>
        </w:rPr>
        <w:t xml:space="preserve">Republic of </w:t>
      </w:r>
      <w:bookmarkEnd w:id="3"/>
      <w:r w:rsidRPr="00F331AE">
        <w:rPr>
          <w:rFonts w:eastAsia="Calibri"/>
          <w:lang w:val="en-US"/>
        </w:rPr>
        <w:t>Karakalpakstan</w:t>
      </w:r>
      <w:r w:rsidRPr="00143897">
        <w:rPr>
          <w:rFonts w:eastAsia="Calibri"/>
          <w:lang w:val="en-US"/>
        </w:rPr>
        <w:t>.</w:t>
      </w:r>
    </w:p>
    <w:p w:rsidR="00380E73" w:rsidRPr="00F331AE" w:rsidRDefault="00380E73" w:rsidP="00380E73">
      <w:pPr>
        <w:rPr>
          <w:spacing w:val="-2"/>
          <w:sz w:val="25"/>
          <w:szCs w:val="25"/>
          <w:lang w:val="en-US" w:eastAsia="en-US"/>
        </w:rPr>
      </w:pPr>
      <w:r>
        <w:rPr>
          <w:rFonts w:eastAsia="Calibri"/>
          <w:lang w:val="en-US"/>
        </w:rPr>
        <w:t xml:space="preserve">Package number: </w:t>
      </w:r>
      <w:r w:rsidRPr="00A32AF2">
        <w:rPr>
          <w:spacing w:val="-2"/>
          <w:sz w:val="25"/>
          <w:szCs w:val="25"/>
          <w:lang w:val="en-US"/>
        </w:rPr>
        <w:t>KWSSP/CS/01</w:t>
      </w:r>
      <w:r>
        <w:rPr>
          <w:spacing w:val="-2"/>
          <w:sz w:val="25"/>
          <w:szCs w:val="25"/>
          <w:lang w:val="en-US"/>
        </w:rPr>
        <w:t xml:space="preserve"> </w:t>
      </w:r>
    </w:p>
    <w:p w:rsidR="00380E73" w:rsidRDefault="00380E73" w:rsidP="00380E73">
      <w:pPr>
        <w:rPr>
          <w:rFonts w:eastAsia="Calibri"/>
          <w:lang w:val="en-US"/>
        </w:rPr>
      </w:pPr>
    </w:p>
    <w:p w:rsidR="00380E73" w:rsidRDefault="00380E73" w:rsidP="00380E73">
      <w:pPr>
        <w:rPr>
          <w:rFonts w:eastAsia="Calibri"/>
          <w:lang w:val="en-US"/>
        </w:rPr>
      </w:pPr>
      <w:r>
        <w:rPr>
          <w:rFonts w:eastAsia="Calibri"/>
          <w:lang w:val="en-US"/>
        </w:rPr>
        <w:tab/>
      </w:r>
      <w:r w:rsidRPr="00A32AF2">
        <w:rPr>
          <w:rFonts w:eastAsia="Calibri"/>
          <w:lang w:val="en-US"/>
        </w:rPr>
        <w:t xml:space="preserve">The Government of the Republic of Uzbekistan has received an investment grant from the Asian Infrastructure Investment Bank (AIIB) to finance the costs of developing the Project "Development and modernization of the drinking water supply and sewerage system of the </w:t>
      </w:r>
      <w:proofErr w:type="spellStart"/>
      <w:r w:rsidRPr="00A32AF2">
        <w:rPr>
          <w:rFonts w:eastAsia="Calibri"/>
          <w:lang w:val="en-US"/>
        </w:rPr>
        <w:t>Khorezm</w:t>
      </w:r>
      <w:proofErr w:type="spellEnd"/>
      <w:r w:rsidRPr="00A32AF2">
        <w:rPr>
          <w:rFonts w:eastAsia="Calibri"/>
          <w:lang w:val="en-US"/>
        </w:rPr>
        <w:t xml:space="preserve"> region and the Republic of </w:t>
      </w:r>
      <w:bookmarkStart w:id="4" w:name="_Hlk91753197"/>
      <w:r w:rsidRPr="00A32AF2">
        <w:rPr>
          <w:rFonts w:eastAsia="Calibri"/>
          <w:lang w:val="en-US"/>
        </w:rPr>
        <w:t>Karakalpakstan</w:t>
      </w:r>
      <w:bookmarkEnd w:id="4"/>
      <w:r w:rsidRPr="00A32AF2">
        <w:rPr>
          <w:rFonts w:eastAsia="Calibri"/>
          <w:lang w:val="en-US"/>
        </w:rPr>
        <w:t>". At the same time, the Government of the Republic of Uzbekistan intends to allocate part of the grant funds for consulting services for further technical preparation of the project according to the "</w:t>
      </w:r>
      <w:r>
        <w:rPr>
          <w:rFonts w:eastAsia="Calibri"/>
          <w:lang w:val="en-US"/>
        </w:rPr>
        <w:t>General procurement notice</w:t>
      </w:r>
      <w:r w:rsidRPr="00A32AF2">
        <w:rPr>
          <w:rFonts w:eastAsia="Calibri"/>
          <w:lang w:val="en-US"/>
        </w:rPr>
        <w:t>"</w:t>
      </w:r>
      <w:r>
        <w:rPr>
          <w:rFonts w:eastAsia="Calibri"/>
          <w:lang w:val="en-US"/>
        </w:rPr>
        <w:t xml:space="preserve"> </w:t>
      </w:r>
      <w:r w:rsidRPr="00A32AF2">
        <w:rPr>
          <w:rFonts w:eastAsia="Calibri"/>
          <w:lang w:val="en-US"/>
        </w:rPr>
        <w:t>dated July 14, 2021.</w:t>
      </w:r>
    </w:p>
    <w:p w:rsidR="00380E73" w:rsidRDefault="00380E73" w:rsidP="00380E73">
      <w:pPr>
        <w:rPr>
          <w:rFonts w:eastAsia="Calibri"/>
          <w:lang w:val="en-US"/>
        </w:rPr>
      </w:pPr>
      <w:r>
        <w:rPr>
          <w:rFonts w:eastAsia="Calibri"/>
          <w:lang w:val="en-US"/>
        </w:rPr>
        <w:tab/>
      </w:r>
    </w:p>
    <w:p w:rsidR="00380E73" w:rsidRDefault="00380E73" w:rsidP="00380E73">
      <w:pPr>
        <w:rPr>
          <w:rFonts w:eastAsia="Calibri"/>
          <w:lang w:val="en-US"/>
        </w:rPr>
      </w:pPr>
      <w:r>
        <w:rPr>
          <w:rFonts w:eastAsia="Calibri"/>
          <w:lang w:val="en-US"/>
        </w:rPr>
        <w:tab/>
      </w:r>
      <w:r w:rsidRPr="00A32AF2">
        <w:rPr>
          <w:rFonts w:eastAsia="Calibri"/>
          <w:lang w:val="en-US"/>
        </w:rPr>
        <w:t xml:space="preserve">Consulting services include the development of a </w:t>
      </w:r>
      <w:r>
        <w:rPr>
          <w:rFonts w:eastAsia="Calibri"/>
          <w:lang w:val="en-US"/>
        </w:rPr>
        <w:t>F</w:t>
      </w:r>
      <w:r w:rsidRPr="00A32AF2">
        <w:rPr>
          <w:rFonts w:eastAsia="Calibri"/>
          <w:lang w:val="en-US"/>
        </w:rPr>
        <w:t xml:space="preserve">easibility </w:t>
      </w:r>
      <w:r>
        <w:rPr>
          <w:rFonts w:eastAsia="Calibri"/>
          <w:lang w:val="en-US"/>
        </w:rPr>
        <w:t>S</w:t>
      </w:r>
      <w:r w:rsidRPr="00A32AF2">
        <w:rPr>
          <w:rFonts w:eastAsia="Calibri"/>
          <w:lang w:val="en-US"/>
        </w:rPr>
        <w:t xml:space="preserve">tudy for the </w:t>
      </w:r>
      <w:r w:rsidRPr="00D04C31">
        <w:rPr>
          <w:rFonts w:eastAsia="Calibri"/>
          <w:lang w:val="en-US"/>
        </w:rPr>
        <w:t>development and modernization</w:t>
      </w:r>
      <w:r w:rsidRPr="00A32AF2">
        <w:rPr>
          <w:rFonts w:eastAsia="Calibri"/>
          <w:lang w:val="en-US"/>
        </w:rPr>
        <w:t xml:space="preserve"> of water supply and sewerage infrastructure</w:t>
      </w:r>
      <w:r w:rsidRPr="00D04C31">
        <w:rPr>
          <w:rFonts w:eastAsia="Calibri"/>
          <w:lang w:val="en-US"/>
        </w:rPr>
        <w:t xml:space="preserve"> </w:t>
      </w:r>
      <w:r>
        <w:rPr>
          <w:rFonts w:eastAsia="Calibri"/>
          <w:lang w:val="en-US"/>
        </w:rPr>
        <w:t xml:space="preserve">of the </w:t>
      </w:r>
      <w:r w:rsidRPr="00D04C31">
        <w:rPr>
          <w:rFonts w:eastAsia="Calibri"/>
          <w:lang w:val="en-US"/>
        </w:rPr>
        <w:t>Republic of Karakalpakstan</w:t>
      </w:r>
      <w:r w:rsidRPr="00A32AF2">
        <w:rPr>
          <w:rFonts w:eastAsia="Calibri"/>
          <w:lang w:val="en-US"/>
        </w:rPr>
        <w:t xml:space="preserve">. The </w:t>
      </w:r>
      <w:r>
        <w:rPr>
          <w:rFonts w:eastAsia="Calibri"/>
          <w:lang w:val="en-US"/>
        </w:rPr>
        <w:t>“</w:t>
      </w:r>
      <w:r w:rsidRPr="00A32AF2">
        <w:rPr>
          <w:rFonts w:eastAsia="Calibri"/>
          <w:lang w:val="en-US"/>
        </w:rPr>
        <w:t>Consultant</w:t>
      </w:r>
      <w:r>
        <w:rPr>
          <w:rFonts w:eastAsia="Calibri"/>
          <w:lang w:val="en-US"/>
        </w:rPr>
        <w:t>”</w:t>
      </w:r>
      <w:r w:rsidRPr="00A32AF2">
        <w:rPr>
          <w:rFonts w:eastAsia="Calibri"/>
          <w:lang w:val="en-US"/>
        </w:rPr>
        <w:t xml:space="preserve"> will be accountable to JSC </w:t>
      </w:r>
      <w:r>
        <w:rPr>
          <w:rFonts w:eastAsia="Calibri"/>
          <w:lang w:val="en-US"/>
        </w:rPr>
        <w:t>“</w:t>
      </w:r>
      <w:r w:rsidRPr="00A32AF2">
        <w:rPr>
          <w:rFonts w:eastAsia="Calibri"/>
          <w:lang w:val="en-US"/>
        </w:rPr>
        <w:t>Uzsuvta</w:t>
      </w:r>
      <w:r>
        <w:rPr>
          <w:rFonts w:eastAsia="Calibri"/>
          <w:lang w:val="en-US"/>
        </w:rPr>
        <w:t>’</w:t>
      </w:r>
      <w:r w:rsidRPr="00A32AF2">
        <w:rPr>
          <w:rFonts w:eastAsia="Calibri"/>
          <w:lang w:val="en-US"/>
        </w:rPr>
        <w:t>minot</w:t>
      </w:r>
      <w:r>
        <w:rPr>
          <w:rFonts w:eastAsia="Calibri"/>
          <w:lang w:val="en-US"/>
        </w:rPr>
        <w:t>”</w:t>
      </w:r>
      <w:r w:rsidRPr="00A32AF2">
        <w:rPr>
          <w:rFonts w:eastAsia="Calibri"/>
          <w:lang w:val="en-US"/>
        </w:rPr>
        <w:t>. The consultant's Terms of Reference contain all information about the consultant's responsibilities and are available at the address below.</w:t>
      </w:r>
      <w:r>
        <w:rPr>
          <w:rFonts w:eastAsia="Calibri"/>
          <w:lang w:val="en-US"/>
        </w:rPr>
        <w:t xml:space="preserve"> </w:t>
      </w:r>
    </w:p>
    <w:p w:rsidR="00380E73" w:rsidRPr="0011378E" w:rsidRDefault="00380E73" w:rsidP="00380E73">
      <w:pPr>
        <w:rPr>
          <w:rFonts w:eastAsia="Calibri"/>
          <w:lang w:val="en-US"/>
        </w:rPr>
      </w:pPr>
      <w:r>
        <w:rPr>
          <w:rFonts w:eastAsia="Calibri"/>
          <w:lang w:val="en-US"/>
        </w:rPr>
        <w:tab/>
      </w:r>
      <w:r w:rsidRPr="0011378E">
        <w:rPr>
          <w:rFonts w:eastAsia="Calibri"/>
          <w:lang w:val="en-US"/>
        </w:rPr>
        <w:t>The specific purpose of consulting services is as follows:</w:t>
      </w:r>
    </w:p>
    <w:p w:rsidR="00380E73" w:rsidRPr="0011378E" w:rsidRDefault="00380E73" w:rsidP="00380E73">
      <w:pPr>
        <w:rPr>
          <w:rFonts w:eastAsia="Calibri"/>
          <w:lang w:val="en-US"/>
        </w:rPr>
      </w:pPr>
      <w:r w:rsidRPr="0011378E">
        <w:rPr>
          <w:rFonts w:eastAsia="Calibri"/>
          <w:lang w:val="en-US"/>
        </w:rPr>
        <w:t>1. Basic research.</w:t>
      </w:r>
    </w:p>
    <w:p w:rsidR="00380E73" w:rsidRPr="0011378E" w:rsidRDefault="00380E73" w:rsidP="00380E73">
      <w:pPr>
        <w:rPr>
          <w:rFonts w:eastAsia="Calibri"/>
          <w:lang w:val="en-US"/>
        </w:rPr>
      </w:pPr>
      <w:r w:rsidRPr="0011378E">
        <w:rPr>
          <w:rFonts w:eastAsia="Calibri"/>
          <w:lang w:val="en-US"/>
        </w:rPr>
        <w:t>2. Technical assessment.</w:t>
      </w:r>
    </w:p>
    <w:p w:rsidR="00380E73" w:rsidRPr="0011378E" w:rsidRDefault="00380E73" w:rsidP="00380E73">
      <w:pPr>
        <w:rPr>
          <w:rFonts w:eastAsia="Calibri"/>
          <w:lang w:val="en-US"/>
        </w:rPr>
      </w:pPr>
      <w:r w:rsidRPr="0011378E">
        <w:rPr>
          <w:rFonts w:eastAsia="Calibri"/>
          <w:lang w:val="en-US"/>
        </w:rPr>
        <w:t>3. Long-term investment strategy.</w:t>
      </w:r>
    </w:p>
    <w:p w:rsidR="00380E73" w:rsidRPr="0011378E" w:rsidRDefault="00380E73" w:rsidP="00380E73">
      <w:pPr>
        <w:rPr>
          <w:rFonts w:eastAsia="Calibri"/>
          <w:lang w:val="en-US"/>
        </w:rPr>
      </w:pPr>
      <w:r w:rsidRPr="0011378E">
        <w:rPr>
          <w:rFonts w:eastAsia="Calibri"/>
          <w:lang w:val="en-US"/>
        </w:rPr>
        <w:t>4. Priority Investment program.</w:t>
      </w:r>
    </w:p>
    <w:p w:rsidR="00380E73" w:rsidRPr="0011378E" w:rsidRDefault="00380E73" w:rsidP="00380E73">
      <w:pPr>
        <w:rPr>
          <w:rFonts w:eastAsia="Calibri"/>
          <w:lang w:val="en-US"/>
        </w:rPr>
      </w:pPr>
      <w:r w:rsidRPr="0011378E">
        <w:rPr>
          <w:rFonts w:eastAsia="Calibri"/>
          <w:lang w:val="en-US"/>
        </w:rPr>
        <w:t>5. Financial analysis.</w:t>
      </w:r>
    </w:p>
    <w:p w:rsidR="00380E73" w:rsidRDefault="00380E73" w:rsidP="00380E73">
      <w:pPr>
        <w:rPr>
          <w:rFonts w:eastAsia="Calibri"/>
          <w:lang w:val="en-US"/>
        </w:rPr>
      </w:pPr>
      <w:r w:rsidRPr="0011378E">
        <w:rPr>
          <w:rFonts w:eastAsia="Calibri"/>
          <w:lang w:val="en-US"/>
        </w:rPr>
        <w:t>6. Environmental and social assessment</w:t>
      </w:r>
      <w:r>
        <w:rPr>
          <w:rFonts w:eastAsia="Calibri"/>
          <w:lang w:val="en-US"/>
        </w:rPr>
        <w:t>.</w:t>
      </w:r>
    </w:p>
    <w:p w:rsidR="00380E73" w:rsidRDefault="00380E73" w:rsidP="00380E73">
      <w:pPr>
        <w:ind w:firstLine="708"/>
        <w:rPr>
          <w:rFonts w:eastAsia="Calibri"/>
          <w:lang w:val="en-US"/>
        </w:rPr>
      </w:pPr>
      <w:r w:rsidRPr="0011378E">
        <w:rPr>
          <w:rFonts w:eastAsia="Calibri"/>
          <w:lang w:val="en-US"/>
        </w:rPr>
        <w:t xml:space="preserve">The consulting company will be selected based on Quality and Cost </w:t>
      </w:r>
      <w:r>
        <w:rPr>
          <w:rFonts w:eastAsia="Calibri"/>
          <w:lang w:val="en-US"/>
        </w:rPr>
        <w:t xml:space="preserve">Based </w:t>
      </w:r>
      <w:r w:rsidRPr="0011378E">
        <w:rPr>
          <w:rFonts w:eastAsia="Calibri"/>
          <w:lang w:val="en-US"/>
        </w:rPr>
        <w:t xml:space="preserve">Selection (QCBS), including a complete technical and financial proposal, in accordance with the AIIB Policy and Procurement Instructions for Recipients. It is expected that the contract will be concluded in the </w:t>
      </w:r>
      <w:r>
        <w:rPr>
          <w:rFonts w:eastAsia="Calibri"/>
          <w:lang w:val="en-US"/>
        </w:rPr>
        <w:t>2nd</w:t>
      </w:r>
      <w:r w:rsidRPr="0011378E">
        <w:rPr>
          <w:rFonts w:eastAsia="Calibri"/>
          <w:lang w:val="en-US"/>
        </w:rPr>
        <w:t xml:space="preserve"> quarter of 2022 and will be completed within 9 months from the date of award.</w:t>
      </w:r>
      <w:r>
        <w:rPr>
          <w:rFonts w:eastAsia="Calibri"/>
          <w:lang w:val="en-US"/>
        </w:rPr>
        <w:t xml:space="preserve"> </w:t>
      </w:r>
    </w:p>
    <w:p w:rsidR="00380E73" w:rsidRDefault="00380E73" w:rsidP="00380E73">
      <w:pPr>
        <w:rPr>
          <w:rFonts w:eastAsia="Calibri"/>
          <w:lang w:val="en-US"/>
        </w:rPr>
      </w:pPr>
      <w:r>
        <w:rPr>
          <w:rFonts w:eastAsia="Calibri"/>
          <w:lang w:val="en-US"/>
        </w:rPr>
        <w:tab/>
      </w:r>
      <w:r w:rsidRPr="0011378E">
        <w:rPr>
          <w:rFonts w:eastAsia="Calibri"/>
          <w:lang w:val="en-US"/>
        </w:rPr>
        <w:t xml:space="preserve">JSC </w:t>
      </w:r>
      <w:r>
        <w:rPr>
          <w:rFonts w:eastAsia="Calibri"/>
          <w:lang w:val="en-US"/>
        </w:rPr>
        <w:t>“</w:t>
      </w:r>
      <w:proofErr w:type="spellStart"/>
      <w:r w:rsidRPr="0011378E">
        <w:rPr>
          <w:rFonts w:eastAsia="Calibri"/>
          <w:lang w:val="en-US"/>
        </w:rPr>
        <w:t>Uzsuvtaminot</w:t>
      </w:r>
      <w:proofErr w:type="spellEnd"/>
      <w:r>
        <w:rPr>
          <w:rFonts w:eastAsia="Calibri"/>
          <w:lang w:val="en-US"/>
        </w:rPr>
        <w:t>”</w:t>
      </w:r>
      <w:r w:rsidRPr="0011378E">
        <w:rPr>
          <w:rFonts w:eastAsia="Calibri"/>
          <w:lang w:val="en-US"/>
        </w:rPr>
        <w:t xml:space="preserve">, as an Executive Agency, hereby invites competent consulting firms and organizations that meet the following requirements to declare their interest in providing Services. Interested consultants should provide complete information, including a brochure (company profile, contract </w:t>
      </w:r>
      <w:r>
        <w:rPr>
          <w:rFonts w:eastAsia="Calibri"/>
          <w:lang w:val="en-US"/>
        </w:rPr>
        <w:t>duration of projects undertaken</w:t>
      </w:r>
      <w:r w:rsidRPr="0011378E">
        <w:rPr>
          <w:rFonts w:eastAsia="Calibri"/>
          <w:lang w:val="en-US"/>
        </w:rPr>
        <w:t>, amount</w:t>
      </w:r>
      <w:r>
        <w:rPr>
          <w:rFonts w:eastAsia="Calibri"/>
          <w:lang w:val="en-US"/>
        </w:rPr>
        <w:t>s</w:t>
      </w:r>
      <w:r w:rsidRPr="0011378E">
        <w:rPr>
          <w:rFonts w:eastAsia="Calibri"/>
          <w:lang w:val="en-US"/>
        </w:rPr>
        <w:t>, total cost of the project</w:t>
      </w:r>
      <w:r>
        <w:rPr>
          <w:rFonts w:eastAsia="Calibri"/>
          <w:lang w:val="en-US"/>
        </w:rPr>
        <w:t>s undertaken</w:t>
      </w:r>
      <w:r w:rsidRPr="0011378E">
        <w:rPr>
          <w:rFonts w:eastAsia="Calibri"/>
          <w:lang w:val="en-US"/>
        </w:rPr>
        <w:t>, percentage of participation, start and completion date), reflecting their qualifications to achieve minimum experience requirements, in particular:</w:t>
      </w:r>
    </w:p>
    <w:p w:rsidR="00380E73" w:rsidRDefault="00380E73" w:rsidP="00380E73">
      <w:pPr>
        <w:rPr>
          <w:rFonts w:eastAsia="Calibri"/>
          <w:lang w:val="en-US"/>
        </w:rPr>
      </w:pPr>
    </w:p>
    <w:p w:rsidR="00380E73" w:rsidRPr="00C90EAA" w:rsidRDefault="00380E73" w:rsidP="00380E73">
      <w:pPr>
        <w:rPr>
          <w:rFonts w:eastAsia="Calibri"/>
          <w:lang w:val="en-US"/>
        </w:rPr>
      </w:pPr>
      <w:r w:rsidRPr="00C90EAA">
        <w:rPr>
          <w:rFonts w:eastAsia="Calibri"/>
          <w:lang w:val="en-US"/>
        </w:rPr>
        <w:t xml:space="preserve">- Experience as a consultant in </w:t>
      </w:r>
      <w:r>
        <w:rPr>
          <w:rFonts w:eastAsia="Calibri"/>
          <w:lang w:val="en-US"/>
        </w:rPr>
        <w:t xml:space="preserve">at least 3 </w:t>
      </w:r>
      <w:r w:rsidRPr="00C90EAA">
        <w:rPr>
          <w:rFonts w:eastAsia="Calibri"/>
          <w:lang w:val="en-US"/>
        </w:rPr>
        <w:t>water supply and sewerage projects with an investment value of at least 100 million US dollars over the past 10 years.</w:t>
      </w:r>
    </w:p>
    <w:p w:rsidR="00380E73" w:rsidRPr="00C90EAA" w:rsidRDefault="00380E73" w:rsidP="00380E73">
      <w:pPr>
        <w:rPr>
          <w:rFonts w:eastAsia="Calibri"/>
          <w:lang w:val="en-US"/>
        </w:rPr>
      </w:pPr>
      <w:r w:rsidRPr="00C90EAA">
        <w:rPr>
          <w:rFonts w:eastAsia="Calibri"/>
          <w:lang w:val="en-US"/>
        </w:rPr>
        <w:t>- Experience in the development of a</w:t>
      </w:r>
      <w:r>
        <w:rPr>
          <w:rFonts w:eastAsia="Calibri"/>
          <w:lang w:val="en-US"/>
        </w:rPr>
        <w:t>t least 3 F</w:t>
      </w:r>
      <w:r w:rsidRPr="00C90EAA">
        <w:rPr>
          <w:rFonts w:eastAsia="Calibri"/>
          <w:lang w:val="en-US"/>
        </w:rPr>
        <w:t xml:space="preserve">easibility </w:t>
      </w:r>
      <w:r>
        <w:rPr>
          <w:rFonts w:eastAsia="Calibri"/>
          <w:lang w:val="en-US"/>
        </w:rPr>
        <w:t>S</w:t>
      </w:r>
      <w:r w:rsidRPr="00C90EAA">
        <w:rPr>
          <w:rFonts w:eastAsia="Calibri"/>
          <w:lang w:val="en-US"/>
        </w:rPr>
        <w:t>tud</w:t>
      </w:r>
      <w:r>
        <w:rPr>
          <w:rFonts w:eastAsia="Calibri"/>
          <w:lang w:val="en-US"/>
        </w:rPr>
        <w:t>ies</w:t>
      </w:r>
      <w:r w:rsidRPr="00C90EAA">
        <w:rPr>
          <w:rFonts w:eastAsia="Calibri"/>
          <w:lang w:val="en-US"/>
        </w:rPr>
        <w:t xml:space="preserve"> in the areas of water supply and sewerage over the past 10 years.</w:t>
      </w:r>
    </w:p>
    <w:p w:rsidR="00380E73" w:rsidRPr="00C90EAA" w:rsidRDefault="00380E73" w:rsidP="00380E73">
      <w:pPr>
        <w:rPr>
          <w:rFonts w:eastAsia="Calibri"/>
          <w:lang w:val="en-US"/>
        </w:rPr>
      </w:pPr>
      <w:r w:rsidRPr="00C90EAA">
        <w:rPr>
          <w:rFonts w:eastAsia="Calibri"/>
          <w:lang w:val="en-US"/>
        </w:rPr>
        <w:t>- Financial stability of the company</w:t>
      </w:r>
      <w:r>
        <w:rPr>
          <w:rFonts w:eastAsia="Calibri"/>
          <w:lang w:val="en-US"/>
        </w:rPr>
        <w:t>:</w:t>
      </w:r>
      <w:r w:rsidRPr="00C90EAA">
        <w:rPr>
          <w:rFonts w:eastAsia="Calibri"/>
          <w:lang w:val="en-US"/>
        </w:rPr>
        <w:t xml:space="preserve"> –</w:t>
      </w:r>
      <w:r>
        <w:rPr>
          <w:rFonts w:eastAsia="Calibri"/>
          <w:lang w:val="en-US"/>
        </w:rPr>
        <w:t xml:space="preserve"> </w:t>
      </w:r>
      <w:r w:rsidRPr="00C90EAA">
        <w:rPr>
          <w:rFonts w:eastAsia="Calibri"/>
          <w:lang w:val="en-US"/>
        </w:rPr>
        <w:t xml:space="preserve">average annual turnover of at least 2 million US dollars </w:t>
      </w:r>
      <w:r>
        <w:rPr>
          <w:rFonts w:eastAsia="Calibri"/>
          <w:lang w:val="en-US"/>
        </w:rPr>
        <w:t xml:space="preserve">in any of the years </w:t>
      </w:r>
      <w:r w:rsidRPr="00C90EAA">
        <w:rPr>
          <w:rFonts w:eastAsia="Calibri"/>
          <w:lang w:val="en-US"/>
        </w:rPr>
        <w:t>from January 1, 2016.</w:t>
      </w:r>
    </w:p>
    <w:p w:rsidR="00380E73" w:rsidRDefault="00380E73" w:rsidP="00380E73">
      <w:pPr>
        <w:rPr>
          <w:rFonts w:eastAsia="Calibri"/>
          <w:lang w:val="en-US"/>
        </w:rPr>
      </w:pPr>
      <w:r w:rsidRPr="00C90EAA">
        <w:rPr>
          <w:rFonts w:eastAsia="Calibri"/>
          <w:lang w:val="en-US"/>
        </w:rPr>
        <w:t xml:space="preserve">- Regional experience (CIS </w:t>
      </w:r>
      <w:r>
        <w:rPr>
          <w:rFonts w:eastAsia="Calibri"/>
          <w:lang w:val="en-US"/>
        </w:rPr>
        <w:t>or CA</w:t>
      </w:r>
      <w:r w:rsidRPr="00C90EAA">
        <w:rPr>
          <w:rFonts w:eastAsia="Calibri"/>
          <w:lang w:val="en-US"/>
        </w:rPr>
        <w:t xml:space="preserve">) of working in the development of </w:t>
      </w:r>
      <w:r>
        <w:rPr>
          <w:rFonts w:eastAsia="Calibri"/>
          <w:lang w:val="en-US"/>
        </w:rPr>
        <w:t>F</w:t>
      </w:r>
      <w:r w:rsidRPr="00C90EAA">
        <w:rPr>
          <w:rFonts w:eastAsia="Calibri"/>
          <w:lang w:val="en-US"/>
        </w:rPr>
        <w:t xml:space="preserve">easibility </w:t>
      </w:r>
      <w:r>
        <w:rPr>
          <w:rFonts w:eastAsia="Calibri"/>
          <w:lang w:val="en-US"/>
        </w:rPr>
        <w:t>S</w:t>
      </w:r>
      <w:r w:rsidRPr="00C90EAA">
        <w:rPr>
          <w:rFonts w:eastAsia="Calibri"/>
          <w:lang w:val="en-US"/>
        </w:rPr>
        <w:t>tudies in the field of water supply and sewerage</w:t>
      </w:r>
      <w:r>
        <w:rPr>
          <w:rFonts w:eastAsia="Calibri"/>
          <w:lang w:val="en-US"/>
        </w:rPr>
        <w:t xml:space="preserve"> will be an added advantage</w:t>
      </w:r>
      <w:r w:rsidRPr="00C90EAA">
        <w:rPr>
          <w:rFonts w:eastAsia="Calibri"/>
          <w:lang w:val="en-US"/>
        </w:rPr>
        <w:t>.</w:t>
      </w:r>
    </w:p>
    <w:p w:rsidR="00380E73" w:rsidRDefault="00380E73" w:rsidP="00380E73">
      <w:pPr>
        <w:rPr>
          <w:rFonts w:eastAsia="Calibri"/>
          <w:lang w:val="en-US"/>
        </w:rPr>
      </w:pPr>
    </w:p>
    <w:p w:rsidR="00380E73" w:rsidRPr="00E7095F" w:rsidRDefault="00380E73" w:rsidP="00380E73">
      <w:pPr>
        <w:rPr>
          <w:rFonts w:eastAsia="Calibri"/>
          <w:lang w:val="en-US"/>
        </w:rPr>
      </w:pPr>
      <w:r w:rsidRPr="00E7095F">
        <w:rPr>
          <w:rFonts w:eastAsia="Calibri"/>
          <w:lang w:val="en-US"/>
        </w:rPr>
        <w:lastRenderedPageBreak/>
        <w:t xml:space="preserve">Key experts will not be evaluated at the stage of </w:t>
      </w:r>
      <w:r>
        <w:rPr>
          <w:rFonts w:eastAsia="Calibri"/>
          <w:lang w:val="en-US"/>
        </w:rPr>
        <w:t>preparing</w:t>
      </w:r>
      <w:r w:rsidRPr="00E7095F">
        <w:rPr>
          <w:rFonts w:eastAsia="Calibri"/>
          <w:lang w:val="en-US"/>
        </w:rPr>
        <w:t xml:space="preserve"> a short list.</w:t>
      </w:r>
    </w:p>
    <w:p w:rsidR="00380E73" w:rsidRDefault="00380E73" w:rsidP="00380E73">
      <w:pPr>
        <w:ind w:firstLine="708"/>
        <w:rPr>
          <w:rFonts w:eastAsia="Calibri"/>
          <w:lang w:val="en-US"/>
        </w:rPr>
      </w:pPr>
      <w:r w:rsidRPr="00E7095F">
        <w:rPr>
          <w:rFonts w:eastAsia="Calibri"/>
          <w:lang w:val="en-US"/>
        </w:rPr>
        <w:t>Consultants can collaborate with other firms in the form of a joint venture to improve their skills. In the case of a joint venture (JV), all members of the JV will be evaluated separately for the purposes of the short list and are jointly and severally liable for the assignment and sign the contract if the JV contract is awarded.</w:t>
      </w:r>
    </w:p>
    <w:p w:rsidR="00380E73" w:rsidRDefault="00380E73" w:rsidP="00380E73">
      <w:pPr>
        <w:ind w:firstLine="708"/>
        <w:rPr>
          <w:rFonts w:eastAsia="Calibri"/>
          <w:lang w:val="en-US"/>
        </w:rPr>
      </w:pPr>
      <w:r w:rsidRPr="009B00C1">
        <w:rPr>
          <w:rFonts w:eastAsia="Calibri"/>
          <w:lang w:val="en-US"/>
        </w:rPr>
        <w:t xml:space="preserve">Interested consultants should clearly indicate the structure of their "association" and the responsibilities of partners and sub-consultants in their application. Unclear expression of interests in terms of "in connection with”, etc. cannot be considered for a short list. By keeping </w:t>
      </w:r>
      <w:proofErr w:type="gramStart"/>
      <w:r w:rsidRPr="009B00C1">
        <w:rPr>
          <w:rFonts w:eastAsia="Calibri"/>
          <w:lang w:val="en-US"/>
        </w:rPr>
        <w:t>as</w:t>
      </w:r>
      <w:proofErr w:type="gramEnd"/>
      <w:r w:rsidRPr="009B00C1">
        <w:rPr>
          <w:rFonts w:eastAsia="Calibri"/>
          <w:lang w:val="en-US"/>
        </w:rPr>
        <w:t xml:space="preserve"> a principle one expression of interest for each firm, the consulting firm can decide whether it wants to participate as a sub-consultant, individual consultant or partner in a joint venture. Please note that a firm must submit only one EO</w:t>
      </w:r>
      <w:r>
        <w:rPr>
          <w:rFonts w:eastAsia="Calibri"/>
          <w:lang w:val="en-US"/>
        </w:rPr>
        <w:t>I</w:t>
      </w:r>
      <w:r w:rsidRPr="009B00C1">
        <w:rPr>
          <w:rFonts w:eastAsia="Calibri"/>
          <w:lang w:val="en-US"/>
        </w:rPr>
        <w:t xml:space="preserve"> as part of the same selection process, either individually as a consultant or as a partner in a joint venture. No firm can be a sub-consultant when submitting an EOI individually or as a partner of a joint venture within the same selection process. A firm acting as a sub-consultant in any consultant or joint venture may participate in more than one consultant, but only as a sub-consultant. The experience of the sub-consultant will not be </w:t>
      </w:r>
      <w:proofErr w:type="gramStart"/>
      <w:r w:rsidRPr="009B00C1">
        <w:rPr>
          <w:rFonts w:eastAsia="Calibri"/>
          <w:lang w:val="en-US"/>
        </w:rPr>
        <w:t>taken into account</w:t>
      </w:r>
      <w:proofErr w:type="gramEnd"/>
      <w:r w:rsidRPr="009B00C1">
        <w:rPr>
          <w:rFonts w:eastAsia="Calibri"/>
          <w:lang w:val="en-US"/>
        </w:rPr>
        <w:t xml:space="preserve"> when compiling the shortlist.</w:t>
      </w:r>
    </w:p>
    <w:p w:rsidR="00380E73" w:rsidRDefault="00380E73" w:rsidP="00380E73">
      <w:pPr>
        <w:ind w:firstLine="708"/>
        <w:rPr>
          <w:rFonts w:eastAsia="Calibri"/>
          <w:lang w:val="en-US"/>
        </w:rPr>
      </w:pPr>
      <w:r w:rsidRPr="00EC2DD9">
        <w:rPr>
          <w:rFonts w:eastAsia="Calibri"/>
          <w:lang w:val="en-US"/>
        </w:rPr>
        <w:t xml:space="preserve">The </w:t>
      </w:r>
      <w:r>
        <w:rPr>
          <w:rFonts w:eastAsia="Calibri"/>
          <w:lang w:val="en-US"/>
        </w:rPr>
        <w:t>E</w:t>
      </w:r>
      <w:r w:rsidRPr="00EC2DD9">
        <w:rPr>
          <w:rFonts w:eastAsia="Calibri"/>
          <w:lang w:val="en-US"/>
        </w:rPr>
        <w:t xml:space="preserve">xpression of </w:t>
      </w:r>
      <w:r>
        <w:rPr>
          <w:rFonts w:eastAsia="Calibri"/>
          <w:lang w:val="en-US"/>
        </w:rPr>
        <w:t>I</w:t>
      </w:r>
      <w:r w:rsidRPr="00EC2DD9">
        <w:rPr>
          <w:rFonts w:eastAsia="Calibri"/>
          <w:lang w:val="en-US"/>
        </w:rPr>
        <w:t xml:space="preserve">nterest must be delivered in electronic or </w:t>
      </w:r>
      <w:r>
        <w:rPr>
          <w:rFonts w:eastAsia="Calibri"/>
          <w:lang w:val="en-US"/>
        </w:rPr>
        <w:t>hard copy</w:t>
      </w:r>
      <w:r w:rsidRPr="00EC2DD9">
        <w:rPr>
          <w:rFonts w:eastAsia="Calibri"/>
          <w:lang w:val="en-US"/>
        </w:rPr>
        <w:t xml:space="preserve"> form by 16:00 </w:t>
      </w:r>
      <w:r w:rsidR="00B03EDB" w:rsidRPr="00EC2DD9">
        <w:rPr>
          <w:rFonts w:eastAsia="Calibri"/>
          <w:lang w:val="en-US"/>
        </w:rPr>
        <w:t xml:space="preserve">(Tashkent time) </w:t>
      </w:r>
      <w:r w:rsidR="00B03EDB">
        <w:rPr>
          <w:rFonts w:eastAsia="Calibri"/>
          <w:lang w:val="en-US"/>
        </w:rPr>
        <w:t xml:space="preserve">on </w:t>
      </w:r>
      <w:r w:rsidR="00F74DBF">
        <w:rPr>
          <w:rFonts w:eastAsia="Calibri"/>
          <w:lang w:val="en-US"/>
        </w:rPr>
        <w:t>February</w:t>
      </w:r>
      <w:r w:rsidR="00B03EDB">
        <w:rPr>
          <w:rFonts w:eastAsia="Calibri"/>
          <w:lang w:val="en-US"/>
        </w:rPr>
        <w:t xml:space="preserve"> </w:t>
      </w:r>
      <w:r w:rsidR="00F74DBF">
        <w:rPr>
          <w:rFonts w:eastAsia="Calibri"/>
          <w:lang w:val="en-US"/>
        </w:rPr>
        <w:t>4</w:t>
      </w:r>
      <w:r w:rsidR="00B03EDB">
        <w:rPr>
          <w:rFonts w:eastAsia="Calibri"/>
          <w:lang w:val="en-US"/>
        </w:rPr>
        <w:t>,</w:t>
      </w:r>
      <w:r w:rsidRPr="00EC2DD9">
        <w:rPr>
          <w:rFonts w:eastAsia="Calibri"/>
          <w:lang w:val="en-US"/>
        </w:rPr>
        <w:t xml:space="preserve"> 202</w:t>
      </w:r>
      <w:r>
        <w:rPr>
          <w:rFonts w:eastAsia="Calibri"/>
          <w:lang w:val="en-US"/>
        </w:rPr>
        <w:t>2</w:t>
      </w:r>
      <w:r w:rsidRPr="00EC2DD9">
        <w:rPr>
          <w:rFonts w:eastAsia="Calibri"/>
          <w:lang w:val="en-US"/>
        </w:rPr>
        <w:t xml:space="preserve"> to the address below. Late applications are not accepted. </w:t>
      </w:r>
      <w:r w:rsidRPr="009B00C1">
        <w:rPr>
          <w:rFonts w:eastAsia="Calibri"/>
          <w:lang w:val="en-US"/>
        </w:rPr>
        <w:t>The submission of information must be in English.</w:t>
      </w:r>
      <w:r>
        <w:rPr>
          <w:rFonts w:eastAsia="Calibri"/>
          <w:lang w:val="en-US"/>
        </w:rPr>
        <w:t xml:space="preserve"> </w:t>
      </w:r>
      <w:bookmarkStart w:id="5" w:name="_Hlk91753535"/>
      <w:r>
        <w:rPr>
          <w:rFonts w:eastAsia="Calibri"/>
          <w:lang w:val="en-US"/>
        </w:rPr>
        <w:t>Expressions of interest must be clearly labelled as “</w:t>
      </w:r>
      <w:r w:rsidRPr="00881E99">
        <w:rPr>
          <w:rFonts w:eastAsia="Calibri"/>
          <w:b/>
          <w:bCs/>
          <w:i/>
          <w:iCs/>
          <w:lang w:val="en-US"/>
        </w:rPr>
        <w:t xml:space="preserve">Development of a Feasibility Study (FS) for the development and modernization of the drinking water supply and sewerage system of the </w:t>
      </w:r>
      <w:r w:rsidRPr="00D04C31">
        <w:rPr>
          <w:rFonts w:eastAsia="Calibri"/>
          <w:b/>
          <w:bCs/>
          <w:i/>
          <w:iCs/>
          <w:lang w:val="en-US"/>
        </w:rPr>
        <w:t xml:space="preserve">Republic of </w:t>
      </w:r>
      <w:r w:rsidRPr="00881E99">
        <w:rPr>
          <w:rFonts w:eastAsia="Calibri"/>
          <w:b/>
          <w:bCs/>
          <w:i/>
          <w:iCs/>
          <w:lang w:val="en-US"/>
        </w:rPr>
        <w:t>K</w:t>
      </w:r>
      <w:r>
        <w:rPr>
          <w:rFonts w:eastAsia="Calibri"/>
          <w:b/>
          <w:bCs/>
          <w:i/>
          <w:iCs/>
          <w:lang w:val="en-US"/>
        </w:rPr>
        <w:t>arakalpakstan”</w:t>
      </w:r>
    </w:p>
    <w:bookmarkEnd w:id="5"/>
    <w:p w:rsidR="00380E73" w:rsidRDefault="00380E73" w:rsidP="00380E73">
      <w:pPr>
        <w:ind w:firstLine="708"/>
        <w:rPr>
          <w:rFonts w:eastAsia="Calibri"/>
          <w:lang w:val="en-US"/>
        </w:rPr>
      </w:pPr>
    </w:p>
    <w:p w:rsidR="00380E73" w:rsidRDefault="00380E73" w:rsidP="00380E73">
      <w:pPr>
        <w:ind w:firstLine="708"/>
        <w:rPr>
          <w:rFonts w:eastAsia="Calibri"/>
          <w:lang w:val="en-US"/>
        </w:rPr>
      </w:pPr>
      <w:r w:rsidRPr="00EC2DD9">
        <w:rPr>
          <w:rFonts w:eastAsia="Calibri"/>
          <w:lang w:val="en-US"/>
        </w:rPr>
        <w:t xml:space="preserve">Additional information can be obtained at the address below during </w:t>
      </w:r>
      <w:r>
        <w:rPr>
          <w:rFonts w:eastAsia="Calibri"/>
          <w:lang w:val="en-US"/>
        </w:rPr>
        <w:t>working</w:t>
      </w:r>
      <w:r w:rsidRPr="00EC2DD9">
        <w:rPr>
          <w:rFonts w:eastAsia="Calibri"/>
          <w:lang w:val="en-US"/>
        </w:rPr>
        <w:t xml:space="preserve"> hours from 9:00 to 17:00 Tashkent time.</w:t>
      </w:r>
    </w:p>
    <w:p w:rsidR="00380E73" w:rsidRDefault="00380E73" w:rsidP="00380E73">
      <w:pPr>
        <w:rPr>
          <w:rFonts w:eastAsia="Calibri"/>
          <w:lang w:val="en-US"/>
        </w:rPr>
      </w:pPr>
    </w:p>
    <w:p w:rsidR="00380E73" w:rsidRPr="00473FD4" w:rsidRDefault="00380E73" w:rsidP="00380E73">
      <w:pPr>
        <w:rPr>
          <w:rFonts w:eastAsia="Calibri"/>
          <w:lang w:val="en-US"/>
        </w:rPr>
      </w:pPr>
      <w:r w:rsidRPr="00473FD4">
        <w:rPr>
          <w:rFonts w:eastAsia="Calibri"/>
          <w:lang w:val="en-US"/>
        </w:rPr>
        <w:t xml:space="preserve">Mr. Rustam </w:t>
      </w:r>
      <w:proofErr w:type="spellStart"/>
      <w:r w:rsidRPr="00473FD4">
        <w:rPr>
          <w:rFonts w:eastAsia="Calibri"/>
          <w:lang w:val="en-US"/>
        </w:rPr>
        <w:t>Mamad</w:t>
      </w:r>
      <w:r>
        <w:rPr>
          <w:rFonts w:eastAsia="Calibri"/>
          <w:lang w:val="en-US"/>
        </w:rPr>
        <w:t>j</w:t>
      </w:r>
      <w:r w:rsidRPr="00473FD4">
        <w:rPr>
          <w:rFonts w:eastAsia="Calibri"/>
          <w:lang w:val="en-US"/>
        </w:rPr>
        <w:t>anov</w:t>
      </w:r>
      <w:proofErr w:type="spellEnd"/>
    </w:p>
    <w:p w:rsidR="00380E73" w:rsidRPr="00473FD4" w:rsidRDefault="00380E73" w:rsidP="00380E73">
      <w:pPr>
        <w:rPr>
          <w:rFonts w:eastAsia="Calibri"/>
          <w:lang w:val="en-US"/>
        </w:rPr>
      </w:pPr>
      <w:r w:rsidRPr="00473FD4">
        <w:rPr>
          <w:rFonts w:eastAsia="Calibri"/>
          <w:lang w:val="en-US"/>
        </w:rPr>
        <w:t>Deputy Chairman</w:t>
      </w:r>
    </w:p>
    <w:p w:rsidR="00380E73" w:rsidRPr="00473FD4" w:rsidRDefault="00380E73" w:rsidP="00380E73">
      <w:pPr>
        <w:rPr>
          <w:rFonts w:eastAsia="Calibri"/>
          <w:lang w:val="en-US"/>
        </w:rPr>
      </w:pPr>
      <w:r w:rsidRPr="00473FD4">
        <w:rPr>
          <w:rFonts w:eastAsia="Calibri"/>
          <w:lang w:val="en-US"/>
        </w:rPr>
        <w:t xml:space="preserve">JSC </w:t>
      </w:r>
      <w:r>
        <w:rPr>
          <w:rFonts w:eastAsia="Calibri"/>
          <w:lang w:val="en-US"/>
        </w:rPr>
        <w:t>“</w:t>
      </w:r>
      <w:proofErr w:type="spellStart"/>
      <w:r w:rsidRPr="00473FD4">
        <w:rPr>
          <w:rFonts w:eastAsia="Calibri"/>
          <w:lang w:val="en-US"/>
        </w:rPr>
        <w:t>Uzsuvtaminot</w:t>
      </w:r>
      <w:proofErr w:type="spellEnd"/>
      <w:r>
        <w:rPr>
          <w:rFonts w:eastAsia="Calibri"/>
          <w:lang w:val="en-US"/>
        </w:rPr>
        <w:t>”</w:t>
      </w:r>
    </w:p>
    <w:p w:rsidR="00380E73" w:rsidRPr="00473FD4" w:rsidRDefault="00380E73" w:rsidP="00380E73">
      <w:pPr>
        <w:rPr>
          <w:rFonts w:eastAsia="Calibri"/>
          <w:lang w:val="en-US"/>
        </w:rPr>
      </w:pPr>
      <w:proofErr w:type="spellStart"/>
      <w:r w:rsidRPr="00473FD4">
        <w:rPr>
          <w:rFonts w:eastAsia="Calibri"/>
          <w:lang w:val="en-US"/>
        </w:rPr>
        <w:t>Niezbek</w:t>
      </w:r>
      <w:proofErr w:type="spellEnd"/>
      <w:r w:rsidRPr="00473FD4">
        <w:rPr>
          <w:rFonts w:eastAsia="Calibri"/>
          <w:lang w:val="en-US"/>
        </w:rPr>
        <w:t xml:space="preserve"> </w:t>
      </w:r>
      <w:proofErr w:type="spellStart"/>
      <w:r w:rsidRPr="00473FD4">
        <w:rPr>
          <w:rFonts w:eastAsia="Calibri"/>
          <w:lang w:val="en-US"/>
        </w:rPr>
        <w:t>yuli</w:t>
      </w:r>
      <w:proofErr w:type="spellEnd"/>
      <w:r w:rsidRPr="00473FD4">
        <w:rPr>
          <w:rFonts w:eastAsia="Calibri"/>
          <w:lang w:val="en-US"/>
        </w:rPr>
        <w:t xml:space="preserve"> Street,</w:t>
      </w:r>
      <w:r>
        <w:rPr>
          <w:rFonts w:eastAsia="Calibri"/>
          <w:lang w:val="en-US"/>
        </w:rPr>
        <w:t>1</w:t>
      </w:r>
    </w:p>
    <w:p w:rsidR="00380E73" w:rsidRPr="00473FD4" w:rsidRDefault="00380E73" w:rsidP="00380E73">
      <w:pPr>
        <w:rPr>
          <w:rFonts w:eastAsia="Calibri"/>
          <w:lang w:val="en-US"/>
        </w:rPr>
      </w:pPr>
      <w:r w:rsidRPr="00473FD4">
        <w:rPr>
          <w:rFonts w:eastAsia="Calibri"/>
          <w:lang w:val="en-US"/>
        </w:rPr>
        <w:t>Tashkent, 100035,</w:t>
      </w:r>
    </w:p>
    <w:p w:rsidR="00380E73" w:rsidRPr="00473FD4" w:rsidRDefault="00380E73" w:rsidP="00380E73">
      <w:pPr>
        <w:rPr>
          <w:rFonts w:eastAsia="Calibri"/>
          <w:lang w:val="en-US"/>
        </w:rPr>
      </w:pPr>
      <w:r w:rsidRPr="00473FD4">
        <w:rPr>
          <w:rFonts w:eastAsia="Calibri"/>
          <w:lang w:val="en-US"/>
        </w:rPr>
        <w:t>Republic of Uzbekistan</w:t>
      </w:r>
    </w:p>
    <w:p w:rsidR="00380E73" w:rsidRDefault="00380E73" w:rsidP="00380E73">
      <w:pPr>
        <w:rPr>
          <w:rFonts w:eastAsia="Calibri"/>
          <w:lang w:val="en-US"/>
        </w:rPr>
      </w:pPr>
      <w:r w:rsidRPr="00473FD4">
        <w:rPr>
          <w:rFonts w:eastAsia="Calibri"/>
          <w:lang w:val="en-US"/>
        </w:rPr>
        <w:t xml:space="preserve">E-Mail: </w:t>
      </w:r>
      <w:hyperlink r:id="rId6" w:history="1">
        <w:r w:rsidR="0055647A">
          <w:rPr>
            <w:rStyle w:val="a5"/>
            <w:rFonts w:eastAsia="Calibri"/>
            <w:lang w:val="en-US"/>
          </w:rPr>
          <w:t>po.aiib@uzsuv.uz</w:t>
        </w:r>
      </w:hyperlink>
      <w:r w:rsidR="0055647A">
        <w:rPr>
          <w:rFonts w:eastAsia="Calibri"/>
          <w:lang w:val="en-US"/>
        </w:rPr>
        <w:t xml:space="preserve"> </w:t>
      </w:r>
      <w:r>
        <w:rPr>
          <w:rStyle w:val="a5"/>
          <w:sz w:val="25"/>
          <w:szCs w:val="25"/>
          <w:lang w:val="en-US"/>
        </w:rPr>
        <w:t xml:space="preserve"> </w:t>
      </w:r>
      <w:r>
        <w:rPr>
          <w:rFonts w:eastAsia="Calibri"/>
          <w:lang w:val="en-US"/>
        </w:rPr>
        <w:t xml:space="preserve"> </w:t>
      </w:r>
    </w:p>
    <w:p w:rsidR="00380E73" w:rsidRDefault="00380E73" w:rsidP="00380E73">
      <w:pPr>
        <w:rPr>
          <w:rFonts w:eastAsia="Calibri"/>
          <w:lang w:val="en-US"/>
        </w:rPr>
      </w:pPr>
    </w:p>
    <w:p w:rsidR="00380E73" w:rsidRPr="00380E73" w:rsidRDefault="00380E73">
      <w:pPr>
        <w:rPr>
          <w:lang w:val="en-US"/>
        </w:rPr>
      </w:pPr>
    </w:p>
    <w:p w:rsidR="00380E73" w:rsidRPr="00380E73" w:rsidRDefault="00380E73">
      <w:pPr>
        <w:rPr>
          <w:lang w:val="en-US"/>
        </w:rPr>
      </w:pPr>
    </w:p>
    <w:p w:rsidR="00380E73" w:rsidRPr="00380E73" w:rsidRDefault="00380E73">
      <w:pPr>
        <w:rPr>
          <w:lang w:val="en-US"/>
        </w:rPr>
      </w:pPr>
    </w:p>
    <w:p w:rsidR="00380E73" w:rsidRPr="00380E73" w:rsidRDefault="00380E73">
      <w:pPr>
        <w:rPr>
          <w:lang w:val="en-US"/>
        </w:rPr>
      </w:pPr>
    </w:p>
    <w:sectPr w:rsidR="00380E73" w:rsidRPr="00380E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DC64D0"/>
    <w:multiLevelType w:val="hybridMultilevel"/>
    <w:tmpl w:val="B9F8F952"/>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 w15:restartNumberingAfterBreak="0">
    <w:nsid w:val="736F422B"/>
    <w:multiLevelType w:val="hybridMultilevel"/>
    <w:tmpl w:val="4F56F16C"/>
    <w:lvl w:ilvl="0" w:tplc="3482D8A0">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0E73"/>
    <w:rsid w:val="00012EB5"/>
    <w:rsid w:val="00380E73"/>
    <w:rsid w:val="0055647A"/>
    <w:rsid w:val="00B03EDB"/>
    <w:rsid w:val="00D34EE1"/>
    <w:rsid w:val="00EF2D2E"/>
    <w:rsid w:val="00F74D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E6994"/>
  <w15:chartTrackingRefBased/>
  <w15:docId w15:val="{29E3EA92-51C2-43C0-B229-C3E159424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80E7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List_Paragraph,Multilevel para_II,List Paragraph1,ADB List Paragraph,Bullets,Paragraphe de liste1,Recommendation,List Paragraph11,Bulleted List Paragraph,ADB Normal,ADB paragraph numbering,Resume Title,Citation List,Graphic,Report Para"/>
    <w:basedOn w:val="a"/>
    <w:link w:val="a4"/>
    <w:uiPriority w:val="34"/>
    <w:qFormat/>
    <w:rsid w:val="00380E73"/>
    <w:pPr>
      <w:ind w:left="720"/>
      <w:contextualSpacing/>
    </w:pPr>
  </w:style>
  <w:style w:type="character" w:customStyle="1" w:styleId="a4">
    <w:name w:val="Абзац списка Знак"/>
    <w:aliases w:val="List_Paragraph Знак,Multilevel para_II Знак,List Paragraph1 Знак,ADB List Paragraph Знак,Bullets Знак,Paragraphe de liste1 Знак,Recommendation Знак,List Paragraph11 Знак,Bulleted List Paragraph Знак,ADB Normal Знак,Resume Title Знак"/>
    <w:link w:val="a3"/>
    <w:uiPriority w:val="34"/>
    <w:qFormat/>
    <w:rsid w:val="00380E73"/>
    <w:rPr>
      <w:rFonts w:ascii="Times New Roman" w:eastAsia="Times New Roman" w:hAnsi="Times New Roman" w:cs="Times New Roman"/>
      <w:sz w:val="24"/>
      <w:szCs w:val="24"/>
      <w:lang w:eastAsia="ru-RU"/>
    </w:rPr>
  </w:style>
  <w:style w:type="character" w:styleId="a5">
    <w:name w:val="Hyperlink"/>
    <w:uiPriority w:val="99"/>
    <w:unhideWhenUsed/>
    <w:rsid w:val="00380E73"/>
    <w:rPr>
      <w:color w:val="0000FF"/>
      <w:u w:val="single"/>
    </w:rPr>
  </w:style>
  <w:style w:type="paragraph" w:customStyle="1" w:styleId="ChapterNumber">
    <w:name w:val="ChapterNumber"/>
    <w:rsid w:val="00380E73"/>
    <w:pPr>
      <w:tabs>
        <w:tab w:val="left" w:pos="-720"/>
      </w:tabs>
      <w:suppressAutoHyphens/>
      <w:spacing w:after="0" w:line="240" w:lineRule="auto"/>
    </w:pPr>
    <w:rPr>
      <w:rFonts w:ascii="CG Times" w:eastAsia="Times New Roman" w:hAnsi="CG Times" w:cs="Times New Roman"/>
      <w:szCs w:val="20"/>
      <w:lang w:val="en-US"/>
    </w:rPr>
  </w:style>
  <w:style w:type="character" w:styleId="a6">
    <w:name w:val="annotation reference"/>
    <w:basedOn w:val="a0"/>
    <w:rsid w:val="00380E73"/>
    <w:rPr>
      <w:sz w:val="16"/>
      <w:szCs w:val="16"/>
    </w:rPr>
  </w:style>
  <w:style w:type="paragraph" w:styleId="a7">
    <w:name w:val="annotation text"/>
    <w:basedOn w:val="a"/>
    <w:link w:val="a8"/>
    <w:rsid w:val="00380E73"/>
    <w:rPr>
      <w:sz w:val="20"/>
      <w:szCs w:val="20"/>
    </w:rPr>
  </w:style>
  <w:style w:type="character" w:customStyle="1" w:styleId="a8">
    <w:name w:val="Текст примечания Знак"/>
    <w:basedOn w:val="a0"/>
    <w:link w:val="a7"/>
    <w:rsid w:val="00380E73"/>
    <w:rPr>
      <w:rFonts w:ascii="Times New Roman" w:eastAsia="Times New Roman" w:hAnsi="Times New Roman" w:cs="Times New Roman"/>
      <w:sz w:val="20"/>
      <w:szCs w:val="20"/>
      <w:lang w:eastAsia="ru-RU"/>
    </w:rPr>
  </w:style>
  <w:style w:type="paragraph" w:styleId="a9">
    <w:name w:val="Balloon Text"/>
    <w:basedOn w:val="a"/>
    <w:link w:val="aa"/>
    <w:uiPriority w:val="99"/>
    <w:semiHidden/>
    <w:unhideWhenUsed/>
    <w:rsid w:val="00380E73"/>
    <w:rPr>
      <w:rFonts w:ascii="Segoe UI" w:hAnsi="Segoe UI" w:cs="Segoe UI"/>
      <w:sz w:val="18"/>
      <w:szCs w:val="18"/>
    </w:rPr>
  </w:style>
  <w:style w:type="character" w:customStyle="1" w:styleId="aa">
    <w:name w:val="Текст выноски Знак"/>
    <w:basedOn w:val="a0"/>
    <w:link w:val="a9"/>
    <w:uiPriority w:val="99"/>
    <w:semiHidden/>
    <w:rsid w:val="00380E73"/>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o.aiib@uzsuv.uz" TargetMode="External"/><Relationship Id="rId5" Type="http://schemas.openxmlformats.org/officeDocument/2006/relationships/hyperlink" Target="mailto:po.aiib@uzsuv.u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1591</Words>
  <Characters>9074</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dc:creator>
  <cp:keywords/>
  <dc:description/>
  <cp:lastModifiedBy>Work</cp:lastModifiedBy>
  <cp:revision>6</cp:revision>
  <dcterms:created xsi:type="dcterms:W3CDTF">2021-12-30T11:24:00Z</dcterms:created>
  <dcterms:modified xsi:type="dcterms:W3CDTF">2022-01-20T13:05:00Z</dcterms:modified>
</cp:coreProperties>
</file>